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906A">
      <w:pPr>
        <w:pStyle w:val="3"/>
        <w:ind w:left="0" w:leftChars="0"/>
        <w:jc w:val="center"/>
        <w:rPr>
          <w:b/>
          <w:bCs/>
          <w:sz w:val="22"/>
          <w:szCs w:val="22"/>
        </w:rPr>
      </w:pPr>
      <w:r>
        <w:rPr>
          <w:rFonts w:hint="eastAsia" w:ascii="仿宋" w:hAnsi="仿宋" w:eastAsia="仿宋" w:cs="仿宋"/>
          <w:b/>
          <w:bCs/>
          <w:kern w:val="0"/>
          <w:sz w:val="36"/>
          <w:szCs w:val="36"/>
          <w:lang w:bidi="zh-CN"/>
        </w:rPr>
        <w:t>技术方案参数确认表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3198"/>
        <w:gridCol w:w="3080"/>
      </w:tblGrid>
      <w:tr w14:paraId="3AFF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118" w:type="dxa"/>
          </w:tcPr>
          <w:p w14:paraId="14F4A961">
            <w:pPr>
              <w:keepNext w:val="0"/>
              <w:keepLines w:val="0"/>
              <w:widowControl/>
              <w:suppressLineNumbers w:val="0"/>
              <w:jc w:val="left"/>
              <w:rPr>
                <w:rFonts w:hint="default" w:ascii="仿宋" w:hAnsi="仿宋" w:eastAsia="仿宋" w:cs="仿宋"/>
                <w:sz w:val="32"/>
                <w:szCs w:val="32"/>
                <w:lang w:val="en-US" w:eastAsia="zh-CN"/>
              </w:rPr>
            </w:pPr>
            <w:r>
              <w:rPr>
                <w:rFonts w:hint="eastAsia" w:ascii="仿宋" w:hAnsi="仿宋" w:eastAsia="仿宋" w:cs="仿宋"/>
                <w:sz w:val="32"/>
                <w:szCs w:val="32"/>
              </w:rPr>
              <w:t>申请项目：</w:t>
            </w:r>
            <w:r>
              <w:rPr>
                <w:rFonts w:hint="eastAsia" w:ascii="仿宋" w:hAnsi="仿宋" w:eastAsia="仿宋" w:cs="仿宋"/>
                <w:color w:val="000000"/>
                <w:kern w:val="0"/>
                <w:sz w:val="31"/>
                <w:szCs w:val="31"/>
                <w:lang w:val="en-US" w:eastAsia="zh-CN" w:bidi="ar"/>
              </w:rPr>
              <w:t>华北理工大学附属医院污水站维修</w:t>
            </w:r>
          </w:p>
        </w:tc>
        <w:tc>
          <w:tcPr>
            <w:tcW w:w="3119" w:type="dxa"/>
          </w:tcPr>
          <w:p w14:paraId="28856CDB">
            <w:pPr>
              <w:pStyle w:val="3"/>
              <w:ind w:left="0" w:leftChars="0"/>
              <w:jc w:val="left"/>
              <w:rPr>
                <w:rFonts w:hint="default" w:ascii="仿宋" w:hAnsi="仿宋" w:eastAsia="仿宋" w:cs="仿宋"/>
                <w:sz w:val="32"/>
                <w:szCs w:val="32"/>
                <w:lang w:val="en-US" w:eastAsia="zh-CN"/>
              </w:rPr>
            </w:pPr>
            <w:r>
              <w:rPr>
                <w:rFonts w:hint="eastAsia" w:ascii="仿宋" w:hAnsi="仿宋" w:eastAsia="仿宋" w:cs="仿宋"/>
                <w:sz w:val="32"/>
                <w:szCs w:val="32"/>
              </w:rPr>
              <w:t>预算：</w:t>
            </w:r>
            <w:r>
              <w:rPr>
                <w:rFonts w:hint="eastAsia" w:ascii="仿宋" w:hAnsi="仿宋" w:eastAsia="仿宋" w:cs="仿宋"/>
                <w:sz w:val="32"/>
                <w:szCs w:val="32"/>
                <w:lang w:val="en-US" w:eastAsia="zh-CN"/>
              </w:rPr>
              <w:t>36600元</w:t>
            </w:r>
          </w:p>
        </w:tc>
        <w:tc>
          <w:tcPr>
            <w:tcW w:w="3119" w:type="dxa"/>
          </w:tcPr>
          <w:p w14:paraId="23F19F9A">
            <w:pPr>
              <w:pStyle w:val="3"/>
              <w:ind w:left="0" w:leftChars="0"/>
              <w:jc w:val="left"/>
              <w:rPr>
                <w:rFonts w:hint="default" w:ascii="仿宋" w:hAnsi="仿宋" w:eastAsia="仿宋" w:cs="仿宋"/>
                <w:sz w:val="32"/>
                <w:szCs w:val="32"/>
                <w:lang w:val="en-US" w:eastAsia="zh-CN"/>
              </w:rPr>
            </w:pPr>
            <w:r>
              <w:rPr>
                <w:rFonts w:hint="eastAsia" w:ascii="仿宋" w:hAnsi="仿宋" w:eastAsia="仿宋" w:cs="仿宋"/>
                <w:sz w:val="32"/>
                <w:szCs w:val="32"/>
              </w:rPr>
              <w:t>使用科室：</w:t>
            </w:r>
            <w:r>
              <w:rPr>
                <w:rFonts w:hint="eastAsia" w:ascii="仿宋" w:hAnsi="仿宋" w:eastAsia="仿宋" w:cs="仿宋"/>
                <w:sz w:val="32"/>
                <w:szCs w:val="32"/>
                <w:lang w:val="en-US" w:eastAsia="zh-CN"/>
              </w:rPr>
              <w:t>基建与后勤保障处</w:t>
            </w:r>
          </w:p>
        </w:tc>
      </w:tr>
      <w:tr w14:paraId="1FA7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7" w:hRule="atLeast"/>
        </w:trPr>
        <w:tc>
          <w:tcPr>
            <w:tcW w:w="9356" w:type="dxa"/>
            <w:gridSpan w:val="3"/>
          </w:tcPr>
          <w:p w14:paraId="6A2D752A">
            <w:pPr>
              <w:pStyle w:val="3"/>
              <w:rPr>
                <w:rFonts w:hint="eastAsia" w:ascii="仿宋" w:hAnsi="仿宋" w:eastAsia="仿宋" w:cs="仿宋"/>
                <w:kern w:val="0"/>
                <w:sz w:val="32"/>
                <w:szCs w:val="32"/>
                <w:lang w:bidi="zh-CN"/>
              </w:rPr>
            </w:pPr>
            <w:r>
              <w:rPr>
                <w:rFonts w:ascii="Tahoma" w:hAnsi="Tahoma" w:eastAsia="Tahoma" w:cs="Tahoma"/>
                <w:i w:val="0"/>
                <w:iCs w:val="0"/>
                <w:caps w:val="0"/>
                <w:color w:val="676A6C"/>
                <w:spacing w:val="0"/>
                <w:sz w:val="22"/>
                <w:szCs w:val="22"/>
                <w:shd w:val="clear" w:fill="FFFFFF"/>
              </w:rPr>
              <w:t>1.符合《中华人民共和国政府采购法》第二十二条规定，具有采购内容的履约及售后服务能力。 2、具有合法有效的企业法人营业执照（与所投产品相适应的经营范围）3.须具备环保工程专业承包资质标准三级及以上资质和施工企业《安全生产许可证》</w:t>
            </w:r>
          </w:p>
          <w:p w14:paraId="00C8DF53">
            <w:pPr>
              <w:pStyle w:val="3"/>
              <w:rPr>
                <w:rFonts w:ascii="仿宋" w:hAnsi="仿宋" w:eastAsia="仿宋" w:cs="仿宋"/>
                <w:kern w:val="0"/>
                <w:sz w:val="24"/>
                <w:szCs w:val="24"/>
                <w:lang w:bidi="zh-CN"/>
              </w:rPr>
            </w:pPr>
            <w:r>
              <w:rPr>
                <w:rFonts w:hint="eastAsia" w:ascii="仿宋" w:hAnsi="仿宋" w:eastAsia="仿宋" w:cs="仿宋"/>
                <w:kern w:val="0"/>
                <w:sz w:val="32"/>
                <w:szCs w:val="32"/>
                <w:lang w:bidi="zh-CN"/>
              </w:rPr>
              <w:t>技术方案参数：</w:t>
            </w:r>
          </w:p>
          <w:p w14:paraId="3CF15E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按照污水处理标准对污水站相关设备和设施进行更新和修缮。具体维修项目如下表所示：</w:t>
            </w:r>
          </w:p>
          <w:tbl>
            <w:tblPr>
              <w:tblStyle w:val="7"/>
              <w:tblW w:w="22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9"/>
              <w:gridCol w:w="2641"/>
              <w:gridCol w:w="5350"/>
              <w:gridCol w:w="8567"/>
              <w:gridCol w:w="1964"/>
              <w:gridCol w:w="1964"/>
            </w:tblGrid>
            <w:tr w14:paraId="783C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5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9F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C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7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4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更换设备型号规格</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5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22C3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6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F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3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格栅配电柜</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6L2-A电流表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5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335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7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0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格栅配电柜</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F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6L2-V电压</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60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5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5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提升泵5</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2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潜污泵Q=42,H=10,N=2.2KW</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2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3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AA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E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F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调节池配电柜</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8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6L2-A电流表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0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D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2F5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7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0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调节池配电柜</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3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6L2-V电压</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D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A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B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C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储泥池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6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0.37KW ,D=220MM</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7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E59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9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6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污泥立式泵</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4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立式泵Q=50,H=8,N=2.2KW</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A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BE2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9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E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C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排泥阀1</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1台DN100，380V，带反馈</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2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081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9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排泥阀2</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8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1台DN100，380V，带反馈</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F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B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9C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1DFF">
                  <w:pPr>
                    <w:jc w:val="center"/>
                    <w:rPr>
                      <w:rFonts w:hint="eastAsia" w:ascii="宋体" w:hAnsi="宋体" w:eastAsia="宋体" w:cs="宋体"/>
                      <w:i w:val="0"/>
                      <w:iCs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低吸排水泵及管路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5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E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AE4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F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8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C982">
                  <w:pPr>
                    <w:jc w:val="center"/>
                    <w:rPr>
                      <w:rFonts w:hint="eastAsia" w:ascii="宋体" w:hAnsi="宋体" w:eastAsia="宋体" w:cs="宋体"/>
                      <w:i w:val="0"/>
                      <w:iCs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液位控制及配电</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1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0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B51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6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F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在线室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出水流量计</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CC29">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1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F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34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3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在线室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余氯在线分析仪</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6BE5">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6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C8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F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D267">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0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AE3D">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B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D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260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80" w:type="dxa"/>
                <w:wAfter w:w="14417" w:type="dxa"/>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3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174">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4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289C">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7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8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470E729">
            <w:pPr>
              <w:numPr>
                <w:ilvl w:val="0"/>
                <w:numId w:val="0"/>
              </w:numPr>
              <w:rPr>
                <w:rFonts w:hint="eastAsia" w:ascii="Tahoma" w:hAnsi="Tahoma" w:eastAsia="Tahoma" w:cs="Tahoma"/>
                <w:i w:val="0"/>
                <w:iCs w:val="0"/>
                <w:caps w:val="0"/>
                <w:color w:val="676A6C"/>
                <w:spacing w:val="0"/>
                <w:sz w:val="22"/>
                <w:szCs w:val="22"/>
                <w:shd w:val="clear" w:fill="FFFFFF"/>
              </w:rPr>
            </w:pPr>
            <w:r>
              <w:rPr>
                <w:rFonts w:hint="eastAsia" w:ascii="Tahoma" w:hAnsi="Tahoma" w:eastAsia="Tahoma" w:cs="Tahoma"/>
                <w:i w:val="0"/>
                <w:iCs w:val="0"/>
                <w:caps w:val="0"/>
                <w:color w:val="676A6C"/>
                <w:spacing w:val="0"/>
                <w:sz w:val="22"/>
                <w:szCs w:val="22"/>
                <w:shd w:val="clear" w:fill="FFFFFF"/>
              </w:rPr>
              <w:t>工期</w:t>
            </w:r>
            <w:r>
              <w:rPr>
                <w:rFonts w:hint="eastAsia" w:ascii="Tahoma" w:hAnsi="Tahoma" w:eastAsia="Tahoma" w:cs="Tahoma"/>
                <w:i w:val="0"/>
                <w:iCs w:val="0"/>
                <w:caps w:val="0"/>
                <w:color w:val="676A6C"/>
                <w:spacing w:val="0"/>
                <w:sz w:val="22"/>
                <w:szCs w:val="22"/>
                <w:shd w:val="clear" w:fill="FFFFFF"/>
              </w:rPr>
              <w:tab/>
            </w:r>
            <w:r>
              <w:rPr>
                <w:rFonts w:hint="eastAsia" w:ascii="Tahoma" w:hAnsi="Tahoma" w:eastAsia="Tahoma" w:cs="Tahoma"/>
                <w:i w:val="0"/>
                <w:iCs w:val="0"/>
                <w:caps w:val="0"/>
                <w:color w:val="676A6C"/>
                <w:spacing w:val="0"/>
                <w:sz w:val="22"/>
                <w:szCs w:val="22"/>
                <w:shd w:val="clear" w:fill="FFFFFF"/>
              </w:rPr>
              <w:t>10日</w:t>
            </w:r>
          </w:p>
          <w:p w14:paraId="58373C8C">
            <w:pPr>
              <w:numPr>
                <w:ilvl w:val="0"/>
                <w:numId w:val="0"/>
              </w:numPr>
              <w:rPr>
                <w:rFonts w:ascii="Tahoma" w:hAnsi="Tahoma" w:eastAsia="Tahoma" w:cs="Tahoma"/>
                <w:i w:val="0"/>
                <w:iCs w:val="0"/>
                <w:caps w:val="0"/>
                <w:color w:val="676A6C"/>
                <w:spacing w:val="0"/>
                <w:sz w:val="22"/>
                <w:szCs w:val="22"/>
                <w:shd w:val="clear" w:fill="FFFFFF"/>
              </w:rPr>
            </w:pPr>
            <w:r>
              <w:rPr>
                <w:rFonts w:hint="eastAsia" w:ascii="Tahoma" w:hAnsi="Tahoma" w:eastAsia="Tahoma" w:cs="Tahoma"/>
                <w:i w:val="0"/>
                <w:iCs w:val="0"/>
                <w:caps w:val="0"/>
                <w:color w:val="676A6C"/>
                <w:spacing w:val="0"/>
                <w:sz w:val="22"/>
                <w:szCs w:val="22"/>
                <w:shd w:val="clear" w:fill="FFFFFF"/>
              </w:rPr>
              <w:t>质保期</w:t>
            </w:r>
            <w:r>
              <w:rPr>
                <w:rFonts w:hint="eastAsia" w:ascii="Tahoma" w:hAnsi="Tahoma" w:eastAsia="Tahoma" w:cs="Tahoma"/>
                <w:i w:val="0"/>
                <w:iCs w:val="0"/>
                <w:caps w:val="0"/>
                <w:color w:val="676A6C"/>
                <w:spacing w:val="0"/>
                <w:sz w:val="22"/>
                <w:szCs w:val="22"/>
                <w:shd w:val="clear" w:fill="FFFFFF"/>
              </w:rPr>
              <w:tab/>
            </w:r>
            <w:r>
              <w:rPr>
                <w:rFonts w:hint="eastAsia" w:ascii="Tahoma" w:hAnsi="Tahoma" w:eastAsia="Tahoma" w:cs="Tahoma"/>
                <w:i w:val="0"/>
                <w:iCs w:val="0"/>
                <w:caps w:val="0"/>
                <w:color w:val="676A6C"/>
                <w:spacing w:val="0"/>
                <w:sz w:val="22"/>
                <w:szCs w:val="22"/>
                <w:shd w:val="clear" w:fill="FFFFFF"/>
              </w:rPr>
              <w:t>2年</w:t>
            </w:r>
          </w:p>
          <w:p w14:paraId="091BD298">
            <w:pPr>
              <w:numPr>
                <w:ilvl w:val="0"/>
                <w:numId w:val="0"/>
              </w:numPr>
              <w:rPr>
                <w:rFonts w:ascii="Tahoma" w:hAnsi="Tahoma" w:eastAsia="Tahoma" w:cs="Tahoma"/>
                <w:i w:val="0"/>
                <w:iCs w:val="0"/>
                <w:caps w:val="0"/>
                <w:color w:val="676A6C"/>
                <w:spacing w:val="0"/>
                <w:sz w:val="22"/>
                <w:szCs w:val="22"/>
                <w:shd w:val="clear" w:fill="FFFFFF"/>
              </w:rPr>
            </w:pPr>
          </w:p>
          <w:p w14:paraId="0332000D">
            <w:pPr>
              <w:numPr>
                <w:ilvl w:val="0"/>
                <w:numId w:val="0"/>
              </w:numPr>
              <w:rPr>
                <w:rFonts w:ascii="Tahoma" w:hAnsi="Tahoma" w:eastAsia="Tahoma" w:cs="Tahoma"/>
                <w:i w:val="0"/>
                <w:iCs w:val="0"/>
                <w:caps w:val="0"/>
                <w:color w:val="676A6C"/>
                <w:spacing w:val="0"/>
                <w:sz w:val="22"/>
                <w:szCs w:val="22"/>
                <w:shd w:val="clear" w:fill="FFFFFF"/>
              </w:rPr>
            </w:pPr>
            <w:r>
              <w:rPr>
                <w:rFonts w:ascii="Tahoma" w:hAnsi="Tahoma" w:eastAsia="Tahoma" w:cs="Tahoma"/>
                <w:i w:val="0"/>
                <w:iCs w:val="0"/>
                <w:caps w:val="0"/>
                <w:color w:val="676A6C"/>
                <w:spacing w:val="0"/>
                <w:sz w:val="22"/>
                <w:szCs w:val="22"/>
                <w:shd w:val="clear" w:fill="FFFFFF"/>
              </w:rPr>
              <w:t>工程验收合格并完成工程结算且收到合法发票后支付工程结算价款的97%；其余3%作为质保金，质保期满1年后，且无任何质量问题时一次性无息支付。</w:t>
            </w:r>
          </w:p>
          <w:p w14:paraId="0031D991">
            <w:pPr>
              <w:numPr>
                <w:ilvl w:val="0"/>
                <w:numId w:val="0"/>
              </w:numPr>
              <w:rPr>
                <w:rFonts w:hint="default" w:ascii="Tahoma" w:hAnsi="Tahoma" w:eastAsia="Tahoma" w:cs="Tahoma"/>
                <w:i w:val="0"/>
                <w:iCs w:val="0"/>
                <w:caps w:val="0"/>
                <w:color w:val="676A6C"/>
                <w:spacing w:val="0"/>
                <w:sz w:val="22"/>
                <w:szCs w:val="22"/>
                <w:shd w:val="clear" w:fill="FFFFFF"/>
                <w:lang w:val="en-US" w:eastAsia="zh-CN"/>
              </w:rPr>
            </w:pPr>
          </w:p>
        </w:tc>
      </w:tr>
    </w:tbl>
    <w:p w14:paraId="474F19AE">
      <w:bookmarkStart w:id="0" w:name="_GoBack"/>
      <w:bookmarkEnd w:id="0"/>
    </w:p>
    <w:sectPr>
      <w:pgSz w:w="11906" w:h="16838"/>
      <w:pgMar w:top="1587" w:right="1383" w:bottom="1633" w:left="138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MTVjNjY4M2ZiMGEwYmIzNDc2NGI2NjI5MDg0YjAifQ=="/>
  </w:docVars>
  <w:rsids>
    <w:rsidRoot w:val="28252885"/>
    <w:rsid w:val="001C5873"/>
    <w:rsid w:val="003746BB"/>
    <w:rsid w:val="00471947"/>
    <w:rsid w:val="00502793"/>
    <w:rsid w:val="00800CD0"/>
    <w:rsid w:val="04AD3DAA"/>
    <w:rsid w:val="08183C31"/>
    <w:rsid w:val="0C5527A2"/>
    <w:rsid w:val="0E7D2A40"/>
    <w:rsid w:val="10246EEB"/>
    <w:rsid w:val="10D679B0"/>
    <w:rsid w:val="11DF3F1F"/>
    <w:rsid w:val="13F83651"/>
    <w:rsid w:val="1A4E34E2"/>
    <w:rsid w:val="1DAF381F"/>
    <w:rsid w:val="1E9F31B7"/>
    <w:rsid w:val="21650B31"/>
    <w:rsid w:val="24CA5E5B"/>
    <w:rsid w:val="27423354"/>
    <w:rsid w:val="2753038A"/>
    <w:rsid w:val="27D50D9F"/>
    <w:rsid w:val="28252885"/>
    <w:rsid w:val="2D2A0951"/>
    <w:rsid w:val="2D3938BF"/>
    <w:rsid w:val="2D546C0A"/>
    <w:rsid w:val="2E921798"/>
    <w:rsid w:val="2EE93382"/>
    <w:rsid w:val="31C32A31"/>
    <w:rsid w:val="31DA4154"/>
    <w:rsid w:val="321B1A07"/>
    <w:rsid w:val="32676272"/>
    <w:rsid w:val="33B95A18"/>
    <w:rsid w:val="35D01EE7"/>
    <w:rsid w:val="362041B5"/>
    <w:rsid w:val="38AC5B4C"/>
    <w:rsid w:val="3D115038"/>
    <w:rsid w:val="3D1818C2"/>
    <w:rsid w:val="3E7349E5"/>
    <w:rsid w:val="40CD6248"/>
    <w:rsid w:val="46947EA9"/>
    <w:rsid w:val="4B920BD1"/>
    <w:rsid w:val="4BEA27BB"/>
    <w:rsid w:val="5AEB20AC"/>
    <w:rsid w:val="63747879"/>
    <w:rsid w:val="637F5757"/>
    <w:rsid w:val="67173B6D"/>
    <w:rsid w:val="672E57FA"/>
    <w:rsid w:val="6BED511B"/>
    <w:rsid w:val="706630F4"/>
    <w:rsid w:val="70E91DAA"/>
    <w:rsid w:val="725A3947"/>
    <w:rsid w:val="74FD42BB"/>
    <w:rsid w:val="79063A1D"/>
    <w:rsid w:val="7D78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32"/>
      <w:szCs w:val="32"/>
    </w:rPr>
  </w:style>
  <w:style w:type="paragraph" w:styleId="3">
    <w:name w:val="toc 2"/>
    <w:basedOn w:val="1"/>
    <w:next w:val="1"/>
    <w:qFormat/>
    <w:uiPriority w:val="39"/>
    <w:pPr>
      <w:ind w:left="420" w:leftChars="200"/>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358</Words>
  <Characters>441</Characters>
  <Lines>1</Lines>
  <Paragraphs>1</Paragraphs>
  <TotalTime>3</TotalTime>
  <ScaleCrop>false</ScaleCrop>
  <LinksUpToDate>false</LinksUpToDate>
  <CharactersWithSpaces>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2022-11-17T06:52:00Z</dcterms:created>
  <dc:creator>丝佩荑</dc:creator>
  <cp:lastModifiedBy>刘倩</cp:lastModifiedBy>
  <dcterms:modified xsi:type="dcterms:W3CDTF">2025-11-14T07:12:19Z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26E28859C2F042F1BDF8AD16C844B035_13</vt:lpwstr>
  </property>
  <property fmtid="{D5CDD505-2E9C-101B-9397-08002B2CF9AE}" pid="4" name="KSOTemplateDocerSaveRecord">
    <vt:lpwstr>eyJoZGlkIjoiYjYzZDlmMTEzNTNmMjY1MTFlNWZkZTZkZGE0MTdmZTUiLCJ1c2VySWQiOiIxNzYwNTc2ODUxIn0=</vt:lpwstr>
  </property>
</Properties>
</file>