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FB6E">
      <w:pPr>
        <w:pStyle w:val="9"/>
        <w:numPr>
          <w:ilvl w:val="0"/>
          <w:numId w:val="0"/>
        </w:numPr>
        <w:snapToGrid w:val="0"/>
        <w:spacing w:before="0" w:after="0"/>
        <w:rPr>
          <w:rFonts w:hint="eastAsia" w:ascii="宋体" w:hAnsi="宋体"/>
          <w:spacing w:val="20"/>
          <w:sz w:val="32"/>
          <w:szCs w:val="32"/>
        </w:rPr>
      </w:pPr>
      <w:r>
        <w:rPr>
          <w:rFonts w:hint="eastAsia" w:ascii="宋体" w:hAnsi="宋体"/>
          <w:spacing w:val="20"/>
          <w:sz w:val="32"/>
          <w:szCs w:val="32"/>
        </w:rPr>
        <w:t>第二部分  采购项目内容</w:t>
      </w:r>
    </w:p>
    <w:p w14:paraId="0A263DBC">
      <w:pPr>
        <w:pStyle w:val="15"/>
        <w:numPr>
          <w:ilvl w:val="0"/>
          <w:numId w:val="2"/>
        </w:numPr>
        <w:spacing w:line="360" w:lineRule="auto"/>
        <w:ind w:firstLineChars="0"/>
        <w:jc w:val="left"/>
        <w:outlineLvl w:val="0"/>
        <w:rPr>
          <w:rFonts w:ascii="宋体" w:hAnsi="宋体" w:eastAsia="宋体"/>
          <w:b/>
          <w:sz w:val="28"/>
          <w:szCs w:val="24"/>
        </w:rPr>
      </w:pPr>
      <w:r>
        <w:rPr>
          <w:rFonts w:hint="eastAsia" w:ascii="宋体" w:hAnsi="宋体" w:eastAsia="宋体"/>
          <w:b/>
          <w:sz w:val="28"/>
          <w:szCs w:val="24"/>
        </w:rPr>
        <w:t>采购项目概况</w:t>
      </w:r>
    </w:p>
    <w:p w14:paraId="7B31D589">
      <w:pPr>
        <w:pStyle w:val="15"/>
        <w:spacing w:line="360" w:lineRule="auto"/>
        <w:ind w:firstLineChars="0"/>
        <w:outlineLvl w:val="1"/>
        <w:rPr>
          <w:rFonts w:hint="eastAsia" w:ascii="宋体" w:hAnsi="宋体" w:cs="宋体"/>
          <w:b/>
          <w:sz w:val="28"/>
          <w:szCs w:val="24"/>
        </w:rPr>
      </w:pPr>
      <w:r>
        <w:rPr>
          <w:rFonts w:hint="eastAsia" w:ascii="宋体" w:hAnsi="宋体" w:cs="宋体"/>
          <w:b/>
          <w:sz w:val="28"/>
          <w:szCs w:val="24"/>
          <w:lang w:eastAsia="zh-CN"/>
        </w:rPr>
        <w:t>（</w:t>
      </w:r>
      <w:r>
        <w:rPr>
          <w:rFonts w:hint="eastAsia" w:ascii="宋体" w:hAnsi="宋体" w:cs="宋体"/>
          <w:b/>
          <w:sz w:val="28"/>
          <w:szCs w:val="24"/>
          <w:lang w:val="en-US" w:eastAsia="zh-CN"/>
        </w:rPr>
        <w:t>一</w:t>
      </w:r>
      <w:r>
        <w:rPr>
          <w:rFonts w:hint="eastAsia" w:ascii="宋体" w:hAnsi="宋体" w:cs="宋体"/>
          <w:b/>
          <w:sz w:val="28"/>
          <w:szCs w:val="24"/>
          <w:lang w:eastAsia="zh-CN"/>
        </w:rPr>
        <w:t>）</w:t>
      </w:r>
      <w:r>
        <w:rPr>
          <w:rFonts w:hint="eastAsia" w:ascii="宋体" w:hAnsi="宋体" w:cs="宋体"/>
          <w:b/>
          <w:sz w:val="28"/>
          <w:szCs w:val="24"/>
        </w:rPr>
        <w:t>整体要求</w:t>
      </w:r>
    </w:p>
    <w:p w14:paraId="54BA0281">
      <w:pPr>
        <w:pStyle w:val="15"/>
        <w:spacing w:line="360" w:lineRule="auto"/>
        <w:ind w:firstLineChars="0"/>
        <w:outlineLvl w:val="1"/>
        <w:rPr>
          <w:rFonts w:hint="eastAsia" w:ascii="宋体" w:hAnsi="宋体" w:cs="宋体"/>
          <w:b/>
          <w:sz w:val="28"/>
          <w:szCs w:val="24"/>
        </w:rPr>
      </w:pPr>
      <w:r>
        <w:rPr>
          <w:rFonts w:hint="eastAsia" w:ascii="宋体" w:hAnsi="宋体" w:cs="宋体"/>
          <w:b/>
          <w:sz w:val="28"/>
          <w:szCs w:val="24"/>
          <w:lang w:eastAsia="zh-CN"/>
        </w:rPr>
        <w:t>（</w:t>
      </w:r>
      <w:r>
        <w:rPr>
          <w:rFonts w:hint="eastAsia" w:ascii="宋体" w:hAnsi="宋体" w:cs="宋体"/>
          <w:b/>
          <w:sz w:val="28"/>
          <w:szCs w:val="24"/>
          <w:lang w:val="en-US" w:eastAsia="zh-CN"/>
        </w:rPr>
        <w:t>二</w:t>
      </w:r>
      <w:r>
        <w:rPr>
          <w:rFonts w:hint="eastAsia" w:ascii="宋体" w:hAnsi="宋体" w:cs="宋体"/>
          <w:b/>
          <w:sz w:val="28"/>
          <w:szCs w:val="24"/>
          <w:lang w:eastAsia="zh-CN"/>
        </w:rPr>
        <w:t>）</w:t>
      </w:r>
      <w:r>
        <w:rPr>
          <w:rFonts w:hint="eastAsia" w:ascii="宋体" w:hAnsi="宋体" w:cs="宋体"/>
          <w:b/>
          <w:sz w:val="28"/>
          <w:szCs w:val="24"/>
        </w:rPr>
        <w:t>招标货物名称、数量</w:t>
      </w:r>
    </w:p>
    <w:tbl>
      <w:tblPr>
        <w:tblStyle w:val="6"/>
        <w:tblW w:w="0" w:type="auto"/>
        <w:jc w:val="center"/>
        <w:tblLayout w:type="fixed"/>
        <w:tblCellMar>
          <w:top w:w="0" w:type="dxa"/>
          <w:left w:w="108" w:type="dxa"/>
          <w:bottom w:w="0" w:type="dxa"/>
          <w:right w:w="108" w:type="dxa"/>
        </w:tblCellMar>
      </w:tblPr>
      <w:tblGrid>
        <w:gridCol w:w="1150"/>
        <w:gridCol w:w="5179"/>
        <w:gridCol w:w="1104"/>
        <w:gridCol w:w="966"/>
      </w:tblGrid>
      <w:tr w14:paraId="7E9C7D04">
        <w:tblPrEx>
          <w:tblCellMar>
            <w:top w:w="0" w:type="dxa"/>
            <w:left w:w="108" w:type="dxa"/>
            <w:bottom w:w="0" w:type="dxa"/>
            <w:right w:w="108" w:type="dxa"/>
          </w:tblCellMar>
        </w:tblPrEx>
        <w:trPr>
          <w:trHeight w:val="544"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220DCBD5">
            <w:pPr>
              <w:widowControl/>
              <w:jc w:val="center"/>
              <w:rPr>
                <w:rFonts w:ascii="宋体" w:hAnsi="宋体" w:cs="宋体"/>
                <w:b/>
                <w:bCs/>
                <w:color w:val="000000"/>
              </w:rPr>
            </w:pPr>
            <w:r>
              <w:rPr>
                <w:rFonts w:hint="eastAsia" w:ascii="宋体" w:hAnsi="宋体" w:cs="宋体"/>
                <w:b/>
                <w:bCs/>
                <w:color w:val="000000"/>
              </w:rPr>
              <w:t>序号</w:t>
            </w:r>
          </w:p>
        </w:tc>
        <w:tc>
          <w:tcPr>
            <w:tcW w:w="5179" w:type="dxa"/>
            <w:tcBorders>
              <w:top w:val="single" w:color="auto" w:sz="4" w:space="0"/>
              <w:left w:val="nil"/>
              <w:bottom w:val="single" w:color="auto" w:sz="4" w:space="0"/>
              <w:right w:val="single" w:color="auto" w:sz="4" w:space="0"/>
            </w:tcBorders>
            <w:noWrap w:val="0"/>
            <w:vAlign w:val="center"/>
          </w:tcPr>
          <w:p w14:paraId="5E045E3F">
            <w:pPr>
              <w:widowControl/>
              <w:jc w:val="center"/>
              <w:rPr>
                <w:rFonts w:ascii="宋体" w:hAnsi="宋体" w:cs="宋体"/>
                <w:b/>
                <w:bCs/>
                <w:color w:val="000000"/>
              </w:rPr>
            </w:pPr>
            <w:r>
              <w:rPr>
                <w:rFonts w:hint="eastAsia" w:ascii="宋体" w:hAnsi="宋体" w:cs="宋体"/>
                <w:b/>
                <w:bCs/>
                <w:color w:val="000000"/>
                <w:lang w:val="en-US" w:eastAsia="zh-CN"/>
              </w:rPr>
              <w:t>设备</w:t>
            </w:r>
            <w:r>
              <w:rPr>
                <w:rFonts w:hint="eastAsia" w:ascii="宋体" w:hAnsi="宋体" w:cs="宋体"/>
                <w:b/>
                <w:bCs/>
                <w:color w:val="000000"/>
              </w:rPr>
              <w:t>名称</w:t>
            </w:r>
          </w:p>
        </w:tc>
        <w:tc>
          <w:tcPr>
            <w:tcW w:w="1104" w:type="dxa"/>
            <w:tcBorders>
              <w:top w:val="single" w:color="auto" w:sz="4" w:space="0"/>
              <w:left w:val="nil"/>
              <w:bottom w:val="single" w:color="auto" w:sz="4" w:space="0"/>
              <w:right w:val="single" w:color="auto" w:sz="4" w:space="0"/>
            </w:tcBorders>
            <w:noWrap w:val="0"/>
            <w:vAlign w:val="center"/>
          </w:tcPr>
          <w:p w14:paraId="1DFC2128">
            <w:pPr>
              <w:widowControl/>
              <w:jc w:val="center"/>
              <w:rPr>
                <w:rFonts w:ascii="宋体" w:hAnsi="宋体" w:cs="宋体"/>
                <w:b/>
                <w:bCs/>
                <w:color w:val="000000"/>
              </w:rPr>
            </w:pPr>
            <w:r>
              <w:rPr>
                <w:rFonts w:hint="eastAsia" w:ascii="宋体" w:hAnsi="宋体" w:cs="宋体"/>
                <w:b/>
                <w:bCs/>
                <w:color w:val="000000"/>
              </w:rPr>
              <w:t>单位</w:t>
            </w:r>
          </w:p>
        </w:tc>
        <w:tc>
          <w:tcPr>
            <w:tcW w:w="966" w:type="dxa"/>
            <w:tcBorders>
              <w:top w:val="single" w:color="auto" w:sz="4" w:space="0"/>
              <w:left w:val="nil"/>
              <w:bottom w:val="single" w:color="auto" w:sz="4" w:space="0"/>
              <w:right w:val="single" w:color="auto" w:sz="4" w:space="0"/>
            </w:tcBorders>
            <w:noWrap w:val="0"/>
            <w:vAlign w:val="center"/>
          </w:tcPr>
          <w:p w14:paraId="2B624086">
            <w:pPr>
              <w:widowControl/>
              <w:jc w:val="center"/>
              <w:rPr>
                <w:rFonts w:ascii="宋体" w:hAnsi="宋体" w:cs="宋体"/>
                <w:b/>
                <w:bCs/>
                <w:color w:val="000000"/>
              </w:rPr>
            </w:pPr>
            <w:r>
              <w:rPr>
                <w:rFonts w:hint="eastAsia" w:ascii="宋体" w:hAnsi="宋体" w:cs="宋体"/>
                <w:b/>
                <w:bCs/>
                <w:color w:val="000000"/>
              </w:rPr>
              <w:t>数量</w:t>
            </w:r>
          </w:p>
        </w:tc>
      </w:tr>
      <w:tr w14:paraId="6077D1C7">
        <w:tblPrEx>
          <w:tblCellMar>
            <w:top w:w="0" w:type="dxa"/>
            <w:left w:w="108" w:type="dxa"/>
            <w:bottom w:w="0" w:type="dxa"/>
            <w:right w:w="108" w:type="dxa"/>
          </w:tblCellMar>
        </w:tblPrEx>
        <w:trPr>
          <w:trHeight w:val="567" w:hRule="atLeast"/>
          <w:jc w:val="center"/>
        </w:trPr>
        <w:tc>
          <w:tcPr>
            <w:tcW w:w="1150" w:type="dxa"/>
            <w:tcBorders>
              <w:top w:val="nil"/>
              <w:left w:val="single" w:color="auto" w:sz="4" w:space="0"/>
              <w:bottom w:val="single" w:color="auto" w:sz="4" w:space="0"/>
              <w:right w:val="single" w:color="auto" w:sz="4" w:space="0"/>
            </w:tcBorders>
            <w:noWrap w:val="0"/>
            <w:vAlign w:val="center"/>
          </w:tcPr>
          <w:p w14:paraId="21A18C44">
            <w:pPr>
              <w:widowControl/>
              <w:jc w:val="center"/>
              <w:rPr>
                <w:rFonts w:ascii="宋体" w:hAnsi="宋体" w:cs="宋体"/>
                <w:b/>
                <w:bCs/>
                <w:color w:val="000000"/>
              </w:rPr>
            </w:pPr>
            <w:r>
              <w:rPr>
                <w:rFonts w:hint="eastAsia" w:ascii="宋体" w:hAnsi="宋体" w:cs="宋体"/>
                <w:b/>
                <w:bCs/>
                <w:color w:val="000000"/>
              </w:rPr>
              <w:t>1</w:t>
            </w:r>
          </w:p>
        </w:tc>
        <w:tc>
          <w:tcPr>
            <w:tcW w:w="5179" w:type="dxa"/>
            <w:tcBorders>
              <w:top w:val="nil"/>
              <w:left w:val="nil"/>
              <w:bottom w:val="single" w:color="auto" w:sz="4" w:space="0"/>
              <w:right w:val="single" w:color="auto" w:sz="4" w:space="0"/>
            </w:tcBorders>
            <w:noWrap w:val="0"/>
            <w:vAlign w:val="center"/>
          </w:tcPr>
          <w:p w14:paraId="18CAD4D1">
            <w:pPr>
              <w:widowControl/>
              <w:jc w:val="center"/>
              <w:rPr>
                <w:rFonts w:ascii="宋体" w:hAnsi="宋体" w:cs="宋体"/>
                <w:color w:val="000000"/>
                <w:szCs w:val="21"/>
              </w:rPr>
            </w:pPr>
            <w:r>
              <w:rPr>
                <w:rFonts w:hint="eastAsia" w:ascii="仿宋" w:hAnsi="仿宋" w:eastAsia="仿宋" w:cs="仿宋"/>
                <w:sz w:val="28"/>
                <w:szCs w:val="28"/>
              </w:rPr>
              <w:t>智能</w:t>
            </w:r>
            <w:r>
              <w:rPr>
                <w:rFonts w:hint="eastAsia" w:ascii="仿宋" w:hAnsi="仿宋" w:eastAsia="仿宋" w:cs="仿宋"/>
                <w:sz w:val="28"/>
                <w:szCs w:val="28"/>
                <w:lang w:val="en-US" w:eastAsia="zh-CN"/>
              </w:rPr>
              <w:t>桌面</w:t>
            </w:r>
            <w:r>
              <w:rPr>
                <w:rFonts w:hint="eastAsia" w:ascii="仿宋" w:hAnsi="仿宋" w:eastAsia="仿宋" w:cs="仿宋"/>
                <w:sz w:val="28"/>
                <w:szCs w:val="28"/>
              </w:rPr>
              <w:t>人证识别一体机</w:t>
            </w:r>
          </w:p>
        </w:tc>
        <w:tc>
          <w:tcPr>
            <w:tcW w:w="1104" w:type="dxa"/>
            <w:tcBorders>
              <w:top w:val="nil"/>
              <w:left w:val="nil"/>
              <w:bottom w:val="single" w:color="auto" w:sz="4" w:space="0"/>
              <w:right w:val="single" w:color="auto" w:sz="4" w:space="0"/>
            </w:tcBorders>
            <w:noWrap w:val="0"/>
            <w:vAlign w:val="center"/>
          </w:tcPr>
          <w:p w14:paraId="59B0ECC6">
            <w:pPr>
              <w:widowControl/>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台</w:t>
            </w:r>
          </w:p>
        </w:tc>
        <w:tc>
          <w:tcPr>
            <w:tcW w:w="966" w:type="dxa"/>
            <w:tcBorders>
              <w:top w:val="nil"/>
              <w:left w:val="nil"/>
              <w:bottom w:val="single" w:color="auto" w:sz="4" w:space="0"/>
              <w:right w:val="single" w:color="auto" w:sz="4" w:space="0"/>
            </w:tcBorders>
            <w:noWrap w:val="0"/>
            <w:vAlign w:val="center"/>
          </w:tcPr>
          <w:p w14:paraId="2B4F0168">
            <w:pPr>
              <w:widowControl/>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r>
    </w:tbl>
    <w:p w14:paraId="06B2FE30">
      <w:pPr>
        <w:pStyle w:val="12"/>
        <w:spacing w:line="360" w:lineRule="auto"/>
        <w:ind w:firstLine="680" w:firstLineChars="200"/>
        <w:rPr>
          <w:spacing w:val="20"/>
          <w:sz w:val="30"/>
          <w:szCs w:val="30"/>
        </w:rPr>
      </w:pPr>
    </w:p>
    <w:p w14:paraId="7045DBC3">
      <w:pPr>
        <w:pStyle w:val="15"/>
        <w:numPr>
          <w:ilvl w:val="0"/>
          <w:numId w:val="2"/>
        </w:numPr>
        <w:spacing w:line="360" w:lineRule="auto"/>
        <w:ind w:firstLineChars="0"/>
        <w:jc w:val="left"/>
        <w:outlineLvl w:val="0"/>
        <w:rPr>
          <w:rFonts w:hint="eastAsia" w:ascii="宋体" w:hAnsi="宋体" w:eastAsia="宋体"/>
          <w:b/>
          <w:sz w:val="28"/>
          <w:szCs w:val="24"/>
        </w:rPr>
      </w:pPr>
      <w:r>
        <w:rPr>
          <w:rFonts w:hint="eastAsia" w:ascii="宋体" w:hAnsi="宋体" w:eastAsia="宋体"/>
          <w:b/>
          <w:sz w:val="28"/>
          <w:szCs w:val="24"/>
        </w:rPr>
        <w:t>货物详细参数</w:t>
      </w:r>
    </w:p>
    <w:tbl>
      <w:tblPr>
        <w:tblStyle w:val="6"/>
        <w:tblW w:w="8520" w:type="dxa"/>
        <w:tblInd w:w="93" w:type="dxa"/>
        <w:tblLayout w:type="autofit"/>
        <w:tblCellMar>
          <w:top w:w="0" w:type="dxa"/>
          <w:left w:w="108" w:type="dxa"/>
          <w:bottom w:w="0" w:type="dxa"/>
          <w:right w:w="108" w:type="dxa"/>
        </w:tblCellMar>
      </w:tblPr>
      <w:tblGrid>
        <w:gridCol w:w="1433"/>
        <w:gridCol w:w="7087"/>
      </w:tblGrid>
      <w:tr w14:paraId="3D5DE9BA">
        <w:trPr>
          <w:trHeight w:val="270" w:hRule="atLeast"/>
        </w:trPr>
        <w:tc>
          <w:tcPr>
            <w:tcW w:w="1433" w:type="dxa"/>
            <w:tcBorders>
              <w:top w:val="single" w:color="auto" w:sz="4" w:space="0"/>
              <w:left w:val="single" w:color="auto" w:sz="4" w:space="0"/>
              <w:bottom w:val="single" w:color="auto" w:sz="4" w:space="0"/>
              <w:right w:val="single" w:color="auto" w:sz="4" w:space="0"/>
            </w:tcBorders>
            <w:noWrap/>
            <w:vAlign w:val="center"/>
          </w:tcPr>
          <w:p w14:paraId="5F27CE77">
            <w:pPr>
              <w:widowControl/>
              <w:jc w:val="center"/>
              <w:rPr>
                <w:rFonts w:ascii="宋体" w:hAnsi="宋体" w:cs="宋体"/>
                <w:sz w:val="22"/>
                <w:szCs w:val="22"/>
              </w:rPr>
            </w:pPr>
            <w:r>
              <w:rPr>
                <w:rFonts w:hint="eastAsia" w:ascii="宋体" w:hAnsi="宋体" w:cs="宋体"/>
                <w:sz w:val="22"/>
                <w:szCs w:val="22"/>
              </w:rPr>
              <w:t>指标项</w:t>
            </w:r>
          </w:p>
        </w:tc>
        <w:tc>
          <w:tcPr>
            <w:tcW w:w="7087" w:type="dxa"/>
            <w:tcBorders>
              <w:top w:val="single" w:color="auto" w:sz="4" w:space="0"/>
              <w:left w:val="nil"/>
              <w:bottom w:val="single" w:color="auto" w:sz="4" w:space="0"/>
              <w:right w:val="single" w:color="auto" w:sz="4" w:space="0"/>
            </w:tcBorders>
            <w:noWrap/>
            <w:vAlign w:val="center"/>
          </w:tcPr>
          <w:p w14:paraId="1BE1D71F">
            <w:pPr>
              <w:widowControl/>
              <w:jc w:val="center"/>
              <w:rPr>
                <w:rFonts w:ascii="宋体" w:hAnsi="宋体" w:cs="宋体"/>
                <w:sz w:val="22"/>
                <w:szCs w:val="22"/>
              </w:rPr>
            </w:pPr>
            <w:r>
              <w:rPr>
                <w:rFonts w:hint="eastAsia" w:ascii="宋体" w:hAnsi="宋体" w:cs="宋体"/>
                <w:sz w:val="22"/>
                <w:szCs w:val="22"/>
              </w:rPr>
              <w:t>参数要求</w:t>
            </w:r>
          </w:p>
        </w:tc>
      </w:tr>
      <w:tr w14:paraId="63996421">
        <w:tblPrEx>
          <w:tblCellMar>
            <w:top w:w="0" w:type="dxa"/>
            <w:left w:w="108" w:type="dxa"/>
            <w:bottom w:w="0" w:type="dxa"/>
            <w:right w:w="108" w:type="dxa"/>
          </w:tblCellMar>
        </w:tblPrEx>
        <w:trPr>
          <w:trHeight w:val="6675" w:hRule="atLeast"/>
        </w:trPr>
        <w:tc>
          <w:tcPr>
            <w:tcW w:w="1433" w:type="dxa"/>
            <w:tcBorders>
              <w:top w:val="nil"/>
              <w:left w:val="single" w:color="auto" w:sz="4" w:space="0"/>
              <w:bottom w:val="single" w:color="auto" w:sz="4" w:space="0"/>
              <w:right w:val="single" w:color="auto" w:sz="4" w:space="0"/>
            </w:tcBorders>
            <w:noWrap/>
            <w:vAlign w:val="center"/>
          </w:tcPr>
          <w:p w14:paraId="22595EAB">
            <w:pPr>
              <w:widowControl/>
              <w:jc w:val="center"/>
              <w:rPr>
                <w:rFonts w:ascii="宋体" w:hAnsi="宋体" w:cs="宋体"/>
                <w:sz w:val="22"/>
                <w:szCs w:val="22"/>
              </w:rPr>
            </w:pPr>
            <w:r>
              <w:rPr>
                <w:rFonts w:hint="eastAsia" w:ascii="宋体" w:hAnsi="宋体" w:cs="宋体"/>
                <w:sz w:val="22"/>
                <w:szCs w:val="22"/>
              </w:rPr>
              <w:t>硬件要求</w:t>
            </w:r>
          </w:p>
        </w:tc>
        <w:tc>
          <w:tcPr>
            <w:tcW w:w="7087" w:type="dxa"/>
            <w:tcBorders>
              <w:top w:val="nil"/>
              <w:left w:val="nil"/>
              <w:bottom w:val="single" w:color="auto" w:sz="4" w:space="0"/>
              <w:right w:val="single" w:color="auto" w:sz="4" w:space="0"/>
            </w:tcBorders>
            <w:noWrap w:val="0"/>
            <w:vAlign w:val="center"/>
          </w:tcPr>
          <w:p w14:paraId="220D6F17">
            <w:pPr>
              <w:widowControl/>
              <w:numPr>
                <w:ilvl w:val="0"/>
                <w:numId w:val="3"/>
              </w:numPr>
              <w:spacing w:line="500" w:lineRule="exact"/>
              <w:jc w:val="left"/>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w:t>
            </w:r>
            <w:r>
              <w:rPr>
                <w:rFonts w:hint="eastAsia" w:ascii="仿宋" w:hAnsi="仿宋" w:eastAsia="仿宋" w:cs="仿宋"/>
                <w:bCs/>
                <w:color w:val="000000"/>
                <w:sz w:val="28"/>
                <w:szCs w:val="28"/>
              </w:rPr>
              <w:t xml:space="preserve">操作系统：≥Android </w:t>
            </w:r>
            <w:r>
              <w:rPr>
                <w:rFonts w:hint="eastAsia" w:ascii="仿宋" w:hAnsi="仿宋" w:eastAsia="仿宋" w:cs="仿宋"/>
                <w:bCs/>
                <w:color w:val="000000"/>
                <w:sz w:val="28"/>
                <w:szCs w:val="28"/>
                <w:lang w:val="en-US" w:eastAsia="zh-CN"/>
              </w:rPr>
              <w:t>7</w:t>
            </w:r>
            <w:r>
              <w:rPr>
                <w:rFonts w:hint="eastAsia" w:ascii="仿宋" w:hAnsi="仿宋" w:eastAsia="仿宋" w:cs="仿宋"/>
                <w:bCs/>
                <w:color w:val="000000"/>
                <w:sz w:val="28"/>
                <w:szCs w:val="28"/>
              </w:rPr>
              <w:t>,瑞芯微RK3288；</w:t>
            </w:r>
            <w:r>
              <w:rPr>
                <w:rFonts w:hint="eastAsia" w:ascii="仿宋" w:hAnsi="仿宋" w:eastAsia="仿宋" w:cs="仿宋"/>
                <w:kern w:val="2"/>
                <w:sz w:val="28"/>
                <w:szCs w:val="28"/>
                <w:highlight w:val="none"/>
                <w:lang w:val="en-US" w:eastAsia="zh-CN" w:bidi="ar"/>
              </w:rPr>
              <w:t>1.8GHZ  CPU；</w:t>
            </w:r>
            <w:r>
              <w:rPr>
                <w:rFonts w:hint="eastAsia" w:ascii="仿宋" w:hAnsi="仿宋" w:eastAsia="仿宋" w:cs="仿宋"/>
                <w:bCs/>
                <w:color w:val="000000"/>
                <w:sz w:val="28"/>
                <w:szCs w:val="28"/>
              </w:rPr>
              <w:t>内存≥2G，存储≥</w:t>
            </w:r>
            <w:r>
              <w:rPr>
                <w:rFonts w:hint="eastAsia" w:ascii="仿宋" w:hAnsi="仿宋" w:eastAsia="仿宋" w:cs="仿宋"/>
                <w:bCs/>
                <w:color w:val="000000"/>
                <w:sz w:val="28"/>
                <w:szCs w:val="28"/>
                <w:lang w:val="en-US" w:eastAsia="zh-CN"/>
              </w:rPr>
              <w:t>16</w:t>
            </w:r>
            <w:r>
              <w:rPr>
                <w:rFonts w:hint="eastAsia" w:ascii="仿宋" w:hAnsi="仿宋" w:eastAsia="仿宋" w:cs="仿宋"/>
                <w:bCs/>
                <w:color w:val="000000"/>
                <w:sz w:val="28"/>
                <w:szCs w:val="28"/>
              </w:rPr>
              <w:t>G</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内存可升级4G，存储可升级32G</w:t>
            </w:r>
          </w:p>
          <w:p w14:paraId="4F05CBA0">
            <w:pPr>
              <w:widowControl/>
              <w:numPr>
                <w:ilvl w:val="0"/>
                <w:numId w:val="3"/>
              </w:numPr>
              <w:spacing w:line="500" w:lineRule="exact"/>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w:t>
            </w:r>
            <w:r>
              <w:rPr>
                <w:rFonts w:hint="eastAsia" w:ascii="仿宋" w:hAnsi="仿宋" w:eastAsia="仿宋" w:cs="仿宋"/>
                <w:bCs/>
                <w:color w:val="000000"/>
                <w:kern w:val="0"/>
                <w:sz w:val="28"/>
                <w:szCs w:val="28"/>
                <w:lang w:val="en-US" w:eastAsia="zh-CN"/>
              </w:rPr>
              <w:t>屏幕：</w:t>
            </w:r>
            <w:r>
              <w:rPr>
                <w:rFonts w:hint="eastAsia" w:ascii="仿宋" w:hAnsi="仿宋" w:eastAsia="仿宋" w:cs="仿宋"/>
                <w:color w:val="auto"/>
                <w:position w:val="0"/>
                <w:sz w:val="28"/>
                <w:szCs w:val="28"/>
                <w:highlight w:val="none"/>
              </w:rPr>
              <w:t>屏幕尺寸</w:t>
            </w:r>
            <w:r>
              <w:rPr>
                <w:rFonts w:hint="eastAsia" w:ascii="仿宋" w:hAnsi="仿宋" w:eastAsia="仿宋" w:cs="仿宋"/>
                <w:color w:val="auto"/>
                <w:position w:val="0"/>
                <w:sz w:val="28"/>
                <w:szCs w:val="28"/>
                <w:highlight w:val="none"/>
                <w:lang w:val="en-US" w:eastAsia="zh-CN"/>
              </w:rPr>
              <w:t>≥10.1英寸</w:t>
            </w:r>
            <w:r>
              <w:rPr>
                <w:rFonts w:hint="eastAsia" w:ascii="仿宋" w:hAnsi="仿宋" w:eastAsia="仿宋" w:cs="仿宋"/>
                <w:color w:val="auto"/>
                <w:position w:val="0"/>
                <w:sz w:val="28"/>
                <w:szCs w:val="28"/>
                <w:highlight w:val="none"/>
              </w:rPr>
              <w:t> </w:t>
            </w:r>
            <w:r>
              <w:rPr>
                <w:rFonts w:hint="eastAsia" w:ascii="仿宋" w:hAnsi="仿宋" w:eastAsia="仿宋" w:cs="仿宋"/>
                <w:color w:val="auto"/>
                <w:position w:val="0"/>
                <w:sz w:val="28"/>
                <w:szCs w:val="28"/>
                <w:highlight w:val="none"/>
                <w:lang w:eastAsia="zh-CN"/>
              </w:rPr>
              <w:t>，</w:t>
            </w:r>
            <w:r>
              <w:rPr>
                <w:rFonts w:hint="eastAsia" w:ascii="仿宋" w:hAnsi="仿宋" w:eastAsia="仿宋" w:cs="仿宋"/>
                <w:color w:val="auto"/>
                <w:position w:val="0"/>
                <w:sz w:val="28"/>
                <w:szCs w:val="28"/>
                <w:highlight w:val="none"/>
              </w:rPr>
              <w:t>16:</w:t>
            </w:r>
            <w:r>
              <w:rPr>
                <w:rFonts w:hint="eastAsia" w:ascii="仿宋" w:hAnsi="仿宋" w:eastAsia="仿宋" w:cs="仿宋"/>
                <w:color w:val="auto"/>
                <w:position w:val="0"/>
                <w:sz w:val="28"/>
                <w:szCs w:val="28"/>
                <w:highlight w:val="none"/>
                <w:lang w:val="en-US" w:eastAsia="zh-CN"/>
              </w:rPr>
              <w:t>9；</w:t>
            </w:r>
            <w:r>
              <w:rPr>
                <w:rFonts w:hint="eastAsia" w:ascii="仿宋" w:hAnsi="仿宋" w:eastAsia="仿宋" w:cs="仿宋"/>
                <w:bCs/>
                <w:kern w:val="2"/>
                <w:sz w:val="28"/>
                <w:szCs w:val="28"/>
                <w:highlight w:val="none"/>
                <w:lang w:val="en-US" w:eastAsia="zh-CN" w:bidi="ar"/>
              </w:rPr>
              <w:t>显示色彩：</w:t>
            </w:r>
            <w:r>
              <w:rPr>
                <w:rFonts w:hint="eastAsia" w:ascii="仿宋" w:hAnsi="仿宋" w:eastAsia="仿宋" w:cs="仿宋"/>
                <w:bCs/>
                <w:kern w:val="0"/>
                <w:sz w:val="28"/>
                <w:szCs w:val="28"/>
                <w:highlight w:val="none"/>
                <w:lang w:val="en-US" w:eastAsia="zh-CN" w:bidi="ar"/>
              </w:rPr>
              <w:t>16.7M；</w:t>
            </w:r>
            <w:r>
              <w:rPr>
                <w:rFonts w:hint="eastAsia" w:ascii="仿宋" w:hAnsi="仿宋" w:eastAsia="仿宋" w:cs="仿宋"/>
                <w:color w:val="auto"/>
                <w:position w:val="0"/>
                <w:sz w:val="28"/>
                <w:szCs w:val="28"/>
                <w:highlight w:val="none"/>
              </w:rPr>
              <w:t>分辨率：800×1280</w:t>
            </w:r>
            <w:r>
              <w:rPr>
                <w:rFonts w:hint="eastAsia" w:ascii="仿宋" w:hAnsi="仿宋" w:eastAsia="仿宋" w:cs="仿宋"/>
                <w:kern w:val="0"/>
                <w:sz w:val="28"/>
                <w:szCs w:val="28"/>
                <w:highlight w:val="none"/>
              </w:rPr>
              <w:t>@60HZ</w:t>
            </w:r>
            <w:r>
              <w:rPr>
                <w:rFonts w:hint="eastAsia" w:ascii="仿宋" w:hAnsi="仿宋" w:eastAsia="仿宋" w:cs="仿宋"/>
                <w:kern w:val="0"/>
                <w:sz w:val="28"/>
                <w:szCs w:val="28"/>
                <w:highlight w:val="none"/>
                <w:lang w:eastAsia="zh-CN"/>
              </w:rPr>
              <w:t>；</w:t>
            </w:r>
            <w:r>
              <w:rPr>
                <w:rFonts w:hint="eastAsia" w:ascii="仿宋" w:hAnsi="仿宋" w:eastAsia="仿宋" w:cs="仿宋"/>
                <w:bCs/>
                <w:kern w:val="2"/>
                <w:sz w:val="28"/>
                <w:szCs w:val="28"/>
                <w:highlight w:val="none"/>
                <w:lang w:val="en-US" w:eastAsia="zh-CN" w:bidi="ar"/>
              </w:rPr>
              <w:t>支持多点触控，最大支持10点电容触控</w:t>
            </w:r>
          </w:p>
          <w:p w14:paraId="1F847349">
            <w:pPr>
              <w:widowControl/>
              <w:spacing w:line="500" w:lineRule="exact"/>
              <w:ind w:left="560" w:hanging="560" w:hangingChars="200"/>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3）▲摄像头：</w:t>
            </w:r>
            <w:r>
              <w:rPr>
                <w:rFonts w:hint="eastAsia" w:ascii="仿宋" w:hAnsi="仿宋" w:eastAsia="仿宋" w:cs="仿宋"/>
                <w:bCs/>
                <w:color w:val="000000"/>
                <w:sz w:val="28"/>
                <w:szCs w:val="28"/>
                <w:lang w:val="en-US" w:eastAsia="zh-CN"/>
              </w:rPr>
              <w:t>200</w:t>
            </w:r>
            <w:r>
              <w:rPr>
                <w:rFonts w:hint="eastAsia" w:ascii="仿宋" w:hAnsi="仿宋" w:eastAsia="仿宋" w:cs="仿宋"/>
                <w:bCs/>
                <w:color w:val="000000"/>
                <w:sz w:val="28"/>
                <w:szCs w:val="28"/>
              </w:rPr>
              <w:t>万像素</w:t>
            </w:r>
            <w:r>
              <w:rPr>
                <w:rFonts w:hint="eastAsia" w:ascii="仿宋" w:hAnsi="仿宋" w:eastAsia="仿宋" w:cs="仿宋"/>
                <w:bCs/>
                <w:color w:val="000000"/>
                <w:sz w:val="28"/>
                <w:szCs w:val="28"/>
                <w:lang w:val="en-US" w:eastAsia="zh-CN"/>
              </w:rPr>
              <w:t>双目</w:t>
            </w:r>
            <w:r>
              <w:rPr>
                <w:rFonts w:hint="eastAsia" w:ascii="仿宋" w:hAnsi="仿宋" w:eastAsia="仿宋" w:cs="仿宋"/>
                <w:bCs/>
                <w:color w:val="000000"/>
                <w:sz w:val="28"/>
                <w:szCs w:val="28"/>
              </w:rPr>
              <w:t>摄像头;</w:t>
            </w:r>
            <w:r>
              <w:rPr>
                <w:rFonts w:hint="eastAsia" w:ascii="仿宋" w:hAnsi="仿宋" w:eastAsia="仿宋" w:cs="仿宋"/>
                <w:kern w:val="2"/>
                <w:sz w:val="28"/>
                <w:szCs w:val="28"/>
                <w:highlight w:val="none"/>
                <w:lang w:val="en-US" w:eastAsia="zh-CN" w:bidi="ar"/>
              </w:rPr>
              <w:t>抗逆光、摄像头角度可45度上下调节，180度左右调节；</w:t>
            </w:r>
          </w:p>
          <w:p w14:paraId="3CFD376A">
            <w:pPr>
              <w:spacing w:line="500" w:lineRule="exact"/>
              <w:ind w:left="560" w:hanging="560" w:hanging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lang w:bidi="ar"/>
              </w:rPr>
              <w:t>4）</w:t>
            </w:r>
            <w:r>
              <w:rPr>
                <w:rFonts w:hint="eastAsia" w:ascii="仿宋" w:hAnsi="仿宋" w:eastAsia="仿宋" w:cs="仿宋"/>
                <w:bCs/>
                <w:color w:val="000000"/>
                <w:kern w:val="0"/>
                <w:sz w:val="28"/>
                <w:szCs w:val="28"/>
              </w:rPr>
              <w:t>▲</w:t>
            </w:r>
            <w:r>
              <w:rPr>
                <w:rFonts w:hint="eastAsia" w:ascii="仿宋" w:hAnsi="仿宋" w:eastAsia="仿宋" w:cs="仿宋"/>
                <w:bCs/>
                <w:color w:val="000000"/>
                <w:sz w:val="28"/>
                <w:szCs w:val="28"/>
                <w:lang w:bidi="ar"/>
              </w:rPr>
              <w:t>嵌入式二代证阅读器模具，</w:t>
            </w:r>
            <w:r>
              <w:rPr>
                <w:rFonts w:hint="eastAsia" w:ascii="仿宋" w:hAnsi="仿宋" w:eastAsia="仿宋" w:cs="仿宋"/>
                <w:bCs/>
                <w:color w:val="000000"/>
                <w:sz w:val="28"/>
                <w:szCs w:val="28"/>
              </w:rPr>
              <w:t>需兼容不同厂家芯片制作的居民身份证机读信息。</w:t>
            </w:r>
            <w:r>
              <w:rPr>
                <w:rFonts w:hint="eastAsia" w:ascii="仿宋" w:hAnsi="仿宋" w:eastAsia="仿宋" w:cs="仿宋"/>
                <w:sz w:val="28"/>
                <w:szCs w:val="28"/>
                <w:lang w:bidi="ar"/>
              </w:rPr>
              <w:t>所嵌入的居民身份证阅读器应符合GA 467-2013标准《居民身份证验证安全控制模块接口技术规范》的有关要求。</w:t>
            </w:r>
          </w:p>
          <w:p w14:paraId="4D8B9607">
            <w:pPr>
              <w:pStyle w:val="2"/>
              <w:spacing w:line="500" w:lineRule="exact"/>
              <w:ind w:left="560" w:hanging="560" w:hangingChars="200"/>
              <w:jc w:val="left"/>
              <w:rPr>
                <w:rFonts w:hint="eastAsia" w:ascii="仿宋" w:hAnsi="仿宋" w:eastAsia="仿宋" w:cs="仿宋"/>
                <w:bCs/>
                <w:color w:val="000000"/>
                <w:kern w:val="0"/>
                <w:sz w:val="28"/>
                <w:szCs w:val="28"/>
              </w:rPr>
            </w:pPr>
            <w:r>
              <w:rPr>
                <w:rFonts w:hint="eastAsia" w:ascii="仿宋" w:hAnsi="仿宋" w:eastAsia="仿宋" w:cs="仿宋"/>
                <w:bCs/>
                <w:color w:val="000000"/>
                <w:sz w:val="28"/>
                <w:szCs w:val="28"/>
              </w:rPr>
              <w:t>5）通讯接口：</w:t>
            </w:r>
            <w:r>
              <w:rPr>
                <w:rFonts w:hint="eastAsia" w:ascii="仿宋" w:hAnsi="仿宋" w:eastAsia="仿宋" w:cs="仿宋"/>
                <w:kern w:val="2"/>
                <w:sz w:val="28"/>
                <w:szCs w:val="28"/>
                <w:highlight w:val="none"/>
                <w:lang w:val="en-US" w:eastAsia="zh-CN" w:bidi="ar"/>
              </w:rPr>
              <w:t>USB/OTG*1、USB2.0*1、LAN端口*1、耳机(Line Out)接口*1、HDMI *1、DC*1，TF卡*1</w:t>
            </w:r>
          </w:p>
          <w:p w14:paraId="6247247C">
            <w:pPr>
              <w:pStyle w:val="2"/>
              <w:spacing w:line="500" w:lineRule="exact"/>
              <w:jc w:val="left"/>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6）扩展性：</w:t>
            </w:r>
            <w:r>
              <w:rPr>
                <w:rFonts w:hint="eastAsia" w:ascii="仿宋" w:hAnsi="仿宋" w:eastAsia="仿宋" w:cs="仿宋"/>
                <w:bCs/>
                <w:color w:val="000000"/>
                <w:sz w:val="28"/>
                <w:szCs w:val="28"/>
              </w:rPr>
              <w:t>可根据需求扩展打印机、指纹仪、</w:t>
            </w:r>
            <w:r>
              <w:rPr>
                <w:rFonts w:hint="eastAsia" w:ascii="仿宋" w:hAnsi="仿宋" w:eastAsia="仿宋" w:cs="仿宋"/>
                <w:bCs/>
                <w:color w:val="000000"/>
                <w:sz w:val="28"/>
                <w:szCs w:val="28"/>
                <w:lang w:val="en-US" w:eastAsia="zh-CN"/>
              </w:rPr>
              <w:t>电磁手写笔</w:t>
            </w:r>
            <w:r>
              <w:rPr>
                <w:rFonts w:hint="eastAsia" w:ascii="仿宋" w:hAnsi="仿宋" w:eastAsia="仿宋" w:cs="仿宋"/>
                <w:bCs/>
                <w:color w:val="000000"/>
                <w:sz w:val="28"/>
                <w:szCs w:val="28"/>
              </w:rPr>
              <w:t>模块</w:t>
            </w:r>
          </w:p>
          <w:p w14:paraId="172006FA">
            <w:pPr>
              <w:widowControl/>
              <w:spacing w:line="500" w:lineRule="exact"/>
              <w:ind w:left="560" w:hanging="560" w:hanging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7</w:t>
            </w:r>
            <w:r>
              <w:rPr>
                <w:rFonts w:hint="eastAsia" w:ascii="仿宋" w:hAnsi="仿宋" w:eastAsia="仿宋" w:cs="仿宋"/>
                <w:bCs/>
                <w:color w:val="000000"/>
                <w:sz w:val="28"/>
                <w:szCs w:val="28"/>
              </w:rPr>
              <w:t>）网络：支持WIFI无线网络，支持以太网有线网络</w:t>
            </w:r>
          </w:p>
          <w:p w14:paraId="0E91C747"/>
        </w:tc>
      </w:tr>
    </w:tbl>
    <w:p w14:paraId="6FC7D586"/>
    <w:p w14:paraId="7186B3CB">
      <w:pPr>
        <w:pStyle w:val="4"/>
        <w:keepNext w:val="0"/>
        <w:keepLines w:val="0"/>
        <w:numPr>
          <w:ilvl w:val="0"/>
          <w:numId w:val="0"/>
        </w:numPr>
        <w:spacing w:line="500" w:lineRule="exact"/>
        <w:rPr>
          <w:rFonts w:ascii="宋体" w:hAnsi="宋体"/>
          <w:spacing w:val="10"/>
          <w:sz w:val="28"/>
          <w:szCs w:val="28"/>
        </w:rPr>
      </w:pPr>
      <w:r>
        <w:rPr>
          <w:rFonts w:hint="eastAsia" w:ascii="宋体" w:hAnsi="宋体" w:eastAsia="宋体"/>
          <w:spacing w:val="10"/>
          <w:sz w:val="28"/>
          <w:szCs w:val="28"/>
          <w:lang w:val="en-US" w:eastAsia="zh-CN"/>
        </w:rPr>
        <w:t>三</w:t>
      </w:r>
      <w:r>
        <w:rPr>
          <w:rFonts w:hint="eastAsia" w:ascii="宋体" w:hAnsi="宋体" w:eastAsia="宋体"/>
          <w:spacing w:val="10"/>
          <w:sz w:val="28"/>
          <w:szCs w:val="28"/>
        </w:rPr>
        <w:t>、商务要求</w:t>
      </w:r>
    </w:p>
    <w:p w14:paraId="6960E3C6">
      <w:pPr>
        <w:tabs>
          <w:tab w:val="left" w:pos="540"/>
        </w:tabs>
        <w:spacing w:line="360" w:lineRule="auto"/>
        <w:ind w:firstLine="602" w:firstLineChars="250"/>
        <w:outlineLvl w:val="2"/>
        <w:rPr>
          <w:rFonts w:ascii="宋体" w:hAnsi="宋体"/>
          <w:b/>
        </w:rPr>
      </w:pPr>
      <w:r>
        <w:rPr>
          <w:rFonts w:hint="eastAsia" w:ascii="宋体" w:hAnsi="宋体"/>
          <w:b/>
          <w:color w:val="000000" w:themeColor="text1"/>
          <w14:textFill>
            <w14:solidFill>
              <w14:schemeClr w14:val="tx1"/>
            </w14:solidFill>
          </w14:textFill>
        </w:rPr>
        <w:t>*</w:t>
      </w:r>
      <w:r>
        <w:rPr>
          <w:rFonts w:hint="eastAsia" w:ascii="宋体" w:hAnsi="宋体"/>
          <w:b/>
        </w:rPr>
        <w:t>1、投标报价：</w:t>
      </w:r>
    </w:p>
    <w:p w14:paraId="0066ED41">
      <w:pPr>
        <w:tabs>
          <w:tab w:val="left" w:pos="540"/>
        </w:tabs>
        <w:spacing w:line="360" w:lineRule="auto"/>
        <w:ind w:firstLine="600" w:firstLineChars="250"/>
        <w:rPr>
          <w:rFonts w:ascii="宋体" w:hAnsi="宋体"/>
          <w:bCs/>
        </w:rPr>
      </w:pPr>
      <w:r>
        <w:rPr>
          <w:rFonts w:hint="eastAsia" w:ascii="宋体" w:hAnsi="宋体"/>
          <w:bCs/>
        </w:rPr>
        <w:t>本项目预算为</w:t>
      </w:r>
      <w:r>
        <w:rPr>
          <w:rFonts w:hint="eastAsia" w:ascii="宋体" w:hAnsi="宋体"/>
          <w:bCs/>
          <w:u w:val="single"/>
          <w:lang w:val="en-US" w:eastAsia="zh-CN"/>
        </w:rPr>
        <w:t xml:space="preserve">   1.8   </w:t>
      </w:r>
      <w:r>
        <w:rPr>
          <w:rFonts w:hint="eastAsia" w:ascii="宋体" w:hAnsi="宋体"/>
          <w:bCs/>
        </w:rPr>
        <w:t>万元</w:t>
      </w:r>
      <w:r>
        <w:rPr>
          <w:rFonts w:hint="eastAsia" w:ascii="宋体" w:hAnsi="宋体"/>
          <w:szCs w:val="24"/>
        </w:rPr>
        <w:t>，投标人各包投标报价超过各包预算的为无效投标。</w:t>
      </w:r>
      <w:r>
        <w:rPr>
          <w:rFonts w:hint="eastAsia" w:ascii="宋体" w:hAnsi="宋体"/>
          <w:bCs/>
        </w:rPr>
        <w:t>投标报价包含完成采购项目的</w:t>
      </w:r>
      <w:r>
        <w:rPr>
          <w:rFonts w:hint="eastAsia" w:ascii="宋体" w:hAnsi="宋体"/>
          <w:bCs/>
          <w:lang w:val="en-US" w:eastAsia="zh-CN"/>
        </w:rPr>
        <w:t>硬件、软件、</w:t>
      </w:r>
      <w:r>
        <w:rPr>
          <w:rFonts w:hint="eastAsia" w:ascii="宋体" w:hAnsi="Times New Roman" w:eastAsia="宋体" w:cs="Times New Roman"/>
          <w:bCs/>
        </w:rPr>
        <w:t>技术服务、实施、技术支持、售后服务、培训、运输、保险</w:t>
      </w:r>
      <w:r>
        <w:rPr>
          <w:rFonts w:hint="eastAsia" w:ascii="宋体" w:hAnsi="宋体"/>
          <w:szCs w:val="24"/>
        </w:rPr>
        <w:t>及各种税金等所有费用。</w:t>
      </w:r>
    </w:p>
    <w:p w14:paraId="6E8F62D2">
      <w:pPr>
        <w:tabs>
          <w:tab w:val="left" w:pos="540"/>
        </w:tabs>
        <w:spacing w:line="360" w:lineRule="auto"/>
        <w:ind w:firstLine="602" w:firstLineChars="250"/>
        <w:outlineLvl w:val="2"/>
        <w:rPr>
          <w:rFonts w:ascii="宋体" w:hAnsi="宋体"/>
          <w:bCs/>
        </w:rPr>
      </w:pPr>
      <w:r>
        <w:rPr>
          <w:rFonts w:hint="eastAsia" w:ascii="宋体" w:hAnsi="宋体"/>
          <w:b/>
          <w:color w:val="000000" w:themeColor="text1"/>
          <w14:textFill>
            <w14:solidFill>
              <w14:schemeClr w14:val="tx1"/>
            </w14:solidFill>
          </w14:textFill>
        </w:rPr>
        <w:t>*</w:t>
      </w:r>
      <w:r>
        <w:rPr>
          <w:rFonts w:hint="eastAsia" w:ascii="宋体" w:hAnsi="宋体"/>
          <w:b/>
        </w:rPr>
        <w:t>2、</w:t>
      </w:r>
      <w:r>
        <w:rPr>
          <w:rFonts w:hint="eastAsia" w:ascii="宋体" w:hAnsi="宋体"/>
          <w:b/>
          <w:color w:val="000000" w:themeColor="text1"/>
          <w14:textFill>
            <w14:solidFill>
              <w14:schemeClr w14:val="tx1"/>
            </w14:solidFill>
          </w14:textFill>
        </w:rPr>
        <w:t>交货时间：</w:t>
      </w:r>
    </w:p>
    <w:p w14:paraId="582DD108">
      <w:pPr>
        <w:tabs>
          <w:tab w:val="left" w:pos="540"/>
        </w:tabs>
        <w:spacing w:line="360" w:lineRule="auto"/>
        <w:ind w:firstLine="480" w:firstLineChars="200"/>
        <w:outlineLvl w:val="2"/>
        <w:rPr>
          <w:rFonts w:hint="eastAsia" w:ascii="宋体" w:hAnsi="Times New Roman" w:eastAsia="宋体" w:cs="Times New Roman"/>
          <w:b w:val="0"/>
          <w:bCs/>
        </w:rPr>
      </w:pPr>
      <w:r>
        <w:rPr>
          <w:rFonts w:hint="eastAsia" w:ascii="宋体" w:hAnsi="Times New Roman" w:eastAsia="宋体" w:cs="Times New Roman"/>
          <w:b w:val="0"/>
          <w:bCs/>
        </w:rPr>
        <w:t>交付时间：自合同签订之日起</w:t>
      </w:r>
      <w:r>
        <w:rPr>
          <w:rFonts w:hint="eastAsia" w:ascii="宋体" w:hAnsi="宋体"/>
          <w:bCs/>
          <w:u w:val="single"/>
          <w:lang w:val="en-US" w:eastAsia="zh-CN"/>
        </w:rPr>
        <w:t xml:space="preserve">   30</w:t>
      </w:r>
      <w:bookmarkStart w:id="0" w:name="_GoBack"/>
      <w:bookmarkEnd w:id="0"/>
      <w:r>
        <w:rPr>
          <w:rFonts w:hint="eastAsia" w:ascii="宋体" w:hAnsi="宋体"/>
          <w:bCs/>
          <w:u w:val="single"/>
          <w:lang w:val="en-US" w:eastAsia="zh-CN"/>
        </w:rPr>
        <w:t xml:space="preserve">   </w:t>
      </w:r>
      <w:r>
        <w:rPr>
          <w:rFonts w:hint="eastAsia" w:ascii="宋体" w:hAnsi="Times New Roman" w:eastAsia="宋体" w:cs="Times New Roman"/>
          <w:b w:val="0"/>
          <w:bCs/>
        </w:rPr>
        <w:t>日内完成。</w:t>
      </w:r>
    </w:p>
    <w:p w14:paraId="21F1306F">
      <w:pPr>
        <w:tabs>
          <w:tab w:val="left" w:pos="540"/>
        </w:tabs>
        <w:spacing w:line="360" w:lineRule="auto"/>
        <w:ind w:firstLine="602" w:firstLineChars="250"/>
        <w:outlineLvl w:val="2"/>
        <w:rPr>
          <w:rFonts w:ascii="宋体" w:hAnsi="宋体"/>
          <w:b/>
        </w:rPr>
      </w:pPr>
      <w:r>
        <w:rPr>
          <w:rFonts w:hint="eastAsia" w:ascii="宋体" w:hAnsi="宋体"/>
          <w:b/>
        </w:rPr>
        <w:t>3、</w:t>
      </w:r>
      <w:r>
        <w:rPr>
          <w:rFonts w:hint="eastAsia" w:ascii="宋体" w:hAnsi="宋体"/>
          <w:b/>
          <w:color w:val="000000" w:themeColor="text1"/>
          <w14:textFill>
            <w14:solidFill>
              <w14:schemeClr w14:val="tx1"/>
            </w14:solidFill>
          </w14:textFill>
        </w:rPr>
        <w:t>交货地点：</w:t>
      </w:r>
      <w:r>
        <w:rPr>
          <w:rFonts w:hint="eastAsia" w:ascii="宋体" w:hAnsi="宋体"/>
          <w:b/>
        </w:rPr>
        <w:t xml:space="preserve"> </w:t>
      </w:r>
    </w:p>
    <w:p w14:paraId="7E86F7BA">
      <w:pPr>
        <w:tabs>
          <w:tab w:val="left" w:pos="540"/>
        </w:tabs>
        <w:spacing w:line="360" w:lineRule="auto"/>
        <w:ind w:firstLine="600" w:firstLineChars="250"/>
        <w:outlineLvl w:val="2"/>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采购方指定地点。</w:t>
      </w:r>
    </w:p>
    <w:p w14:paraId="62E8B968">
      <w:pPr>
        <w:tabs>
          <w:tab w:val="left" w:pos="540"/>
        </w:tabs>
        <w:spacing w:line="360" w:lineRule="auto"/>
        <w:ind w:firstLine="602" w:firstLineChars="250"/>
        <w:outlineLvl w:val="2"/>
        <w:rPr>
          <w:rFonts w:ascii="宋体" w:hAnsi="宋体"/>
          <w:b/>
        </w:rPr>
      </w:pPr>
      <w:r>
        <w:rPr>
          <w:rFonts w:hint="eastAsia" w:ascii="宋体" w:hAnsi="宋体"/>
          <w:b/>
        </w:rPr>
        <w:t>4、付款方式：</w:t>
      </w:r>
    </w:p>
    <w:p w14:paraId="0842168D">
      <w:pPr>
        <w:tabs>
          <w:tab w:val="left" w:pos="540"/>
        </w:tabs>
        <w:spacing w:line="360" w:lineRule="auto"/>
        <w:ind w:firstLine="600" w:firstLineChars="250"/>
        <w:outlineLvl w:val="2"/>
        <w:rPr>
          <w:rFonts w:hint="eastAsia" w:ascii="宋体" w:hAnsi="宋体" w:cs="宋体"/>
          <w:color w:val="auto"/>
          <w:sz w:val="24"/>
          <w:lang w:eastAsia="zh-CN"/>
        </w:rPr>
      </w:pPr>
      <w:r>
        <w:rPr>
          <w:rFonts w:hint="eastAsia" w:ascii="Times New Roman" w:hAnsi="Times New Roman" w:eastAsia="宋体" w:cs="Times New Roman"/>
          <w:snapToGrid w:val="0"/>
          <w:color w:val="auto"/>
          <w:sz w:val="24"/>
          <w:highlight w:val="none"/>
          <w:lang w:val="en-US" w:eastAsia="zh-CN"/>
        </w:rPr>
        <w:t>项目验收合格开具发票</w:t>
      </w:r>
      <w:r>
        <w:rPr>
          <w:rFonts w:hint="eastAsia" w:cs="Times New Roman"/>
          <w:snapToGrid w:val="0"/>
          <w:color w:val="auto"/>
          <w:sz w:val="24"/>
          <w:highlight w:val="none"/>
          <w:lang w:val="en-US" w:eastAsia="zh-CN"/>
        </w:rPr>
        <w:t>后</w:t>
      </w:r>
      <w:r>
        <w:rPr>
          <w:rFonts w:hint="eastAsia" w:ascii="Times New Roman" w:hAnsi="Times New Roman" w:eastAsia="宋体" w:cs="Times New Roman"/>
          <w:snapToGrid w:val="0"/>
          <w:color w:val="auto"/>
          <w:sz w:val="24"/>
          <w:highlight w:val="none"/>
          <w:lang w:val="en-US" w:eastAsia="zh-CN"/>
        </w:rPr>
        <w:t>付清货款</w:t>
      </w:r>
      <w:r>
        <w:rPr>
          <w:rFonts w:hint="eastAsia" w:ascii="宋体" w:hAnsi="宋体" w:cs="宋体"/>
          <w:color w:val="auto"/>
          <w:sz w:val="24"/>
          <w:lang w:eastAsia="zh-CN"/>
        </w:rPr>
        <w:t>。</w:t>
      </w:r>
    </w:p>
    <w:p w14:paraId="546491B6">
      <w:pPr>
        <w:tabs>
          <w:tab w:val="left" w:pos="540"/>
        </w:tabs>
        <w:spacing w:line="360" w:lineRule="auto"/>
        <w:ind w:firstLine="602" w:firstLineChars="250"/>
        <w:outlineLvl w:val="2"/>
        <w:rPr>
          <w:rFonts w:ascii="宋体" w:hAnsi="宋体"/>
          <w:b/>
        </w:rPr>
      </w:pPr>
      <w:r>
        <w:rPr>
          <w:rFonts w:hint="eastAsia" w:ascii="宋体" w:hAnsi="宋体"/>
          <w:b/>
        </w:rPr>
        <w:t>5、项目验收要求</w:t>
      </w:r>
    </w:p>
    <w:p w14:paraId="58F26BC3">
      <w:pPr>
        <w:pStyle w:val="14"/>
        <w:ind w:firstLine="488"/>
        <w:rPr>
          <w:rFonts w:hint="eastAsia" w:ascii="宋体" w:hAnsi="宋体" w:eastAsia="宋体"/>
          <w:spacing w:val="2"/>
        </w:rPr>
      </w:pPr>
      <w:r>
        <w:rPr>
          <w:rFonts w:hint="eastAsia" w:ascii="宋体" w:hAnsi="宋体" w:eastAsia="宋体"/>
          <w:spacing w:val="2"/>
          <w:lang w:eastAsia="zh-CN"/>
        </w:rPr>
        <w:t>（</w:t>
      </w:r>
      <w:r>
        <w:rPr>
          <w:rFonts w:hint="eastAsia" w:ascii="宋体" w:hAnsi="宋体" w:eastAsia="宋体"/>
          <w:spacing w:val="2"/>
        </w:rPr>
        <w:t>1）项目交付后由本项目根据合同、招标文件、投标文件组织验收。</w:t>
      </w:r>
    </w:p>
    <w:p w14:paraId="5AAAEC50">
      <w:pPr>
        <w:pStyle w:val="14"/>
        <w:ind w:firstLine="488"/>
        <w:rPr>
          <w:rFonts w:hint="eastAsia" w:ascii="宋体" w:hAnsi="宋体" w:eastAsia="宋体"/>
          <w:spacing w:val="2"/>
          <w:lang w:eastAsia="zh-CN"/>
        </w:rPr>
      </w:pPr>
      <w:r>
        <w:rPr>
          <w:rFonts w:hint="eastAsia" w:ascii="宋体" w:hAnsi="宋体" w:eastAsia="宋体"/>
          <w:spacing w:val="2"/>
        </w:rPr>
        <w:t>（2）项目验收由采购人负责组织实施，采购人有权安排第三方监理机构进行监督</w:t>
      </w:r>
      <w:r>
        <w:rPr>
          <w:rFonts w:hint="eastAsia" w:ascii="宋体" w:hAnsi="宋体" w:eastAsia="宋体"/>
          <w:spacing w:val="2"/>
          <w:lang w:eastAsia="zh-CN"/>
        </w:rPr>
        <w:t>。</w:t>
      </w:r>
    </w:p>
    <w:p w14:paraId="56BCD82F">
      <w:pPr>
        <w:tabs>
          <w:tab w:val="left" w:pos="540"/>
        </w:tabs>
        <w:spacing w:line="360" w:lineRule="auto"/>
        <w:ind w:firstLine="602" w:firstLineChars="250"/>
        <w:outlineLvl w:val="2"/>
        <w:rPr>
          <w:rFonts w:ascii="宋体" w:hAnsi="宋体"/>
          <w:b/>
        </w:rPr>
      </w:pPr>
      <w:r>
        <w:rPr>
          <w:rFonts w:hint="eastAsia" w:ascii="宋体" w:hAnsi="宋体"/>
          <w:b/>
        </w:rPr>
        <w:t>*6、售后服务基本要求：</w:t>
      </w:r>
    </w:p>
    <w:p w14:paraId="50B5E2B1">
      <w:pPr>
        <w:tabs>
          <w:tab w:val="left" w:pos="540"/>
        </w:tabs>
        <w:spacing w:line="360" w:lineRule="auto"/>
        <w:ind w:left="137" w:leftChars="57" w:firstLine="480" w:firstLineChars="200"/>
        <w:rPr>
          <w:rFonts w:ascii="宋体" w:hAnsi="宋体"/>
        </w:rPr>
      </w:pPr>
      <w:r>
        <w:rPr>
          <w:rFonts w:hint="eastAsia" w:ascii="宋体" w:hAnsi="宋体"/>
        </w:rPr>
        <w:t>（1）免费售后服务期限：</w:t>
      </w:r>
      <w:r>
        <w:rPr>
          <w:rFonts w:ascii="宋体" w:hAnsi="宋体"/>
          <w:szCs w:val="21"/>
        </w:rPr>
        <w:t>从验收合格之日起计算，</w:t>
      </w:r>
      <w:r>
        <w:rPr>
          <w:rFonts w:hint="eastAsia" w:ascii="宋体" w:hAnsi="宋体"/>
          <w:szCs w:val="21"/>
        </w:rPr>
        <w:t>整体</w:t>
      </w:r>
      <w:r>
        <w:rPr>
          <w:rFonts w:ascii="宋体" w:hAnsi="宋体"/>
          <w:szCs w:val="21"/>
        </w:rPr>
        <w:t>质保期</w:t>
      </w:r>
      <w:r>
        <w:rPr>
          <w:rFonts w:hint="eastAsia" w:ascii="宋体" w:hAnsi="宋体"/>
          <w:szCs w:val="21"/>
          <w:lang w:val="en-US" w:eastAsia="zh-CN"/>
        </w:rPr>
        <w:t>三</w:t>
      </w:r>
      <w:r>
        <w:rPr>
          <w:rFonts w:ascii="宋体" w:hAnsi="宋体"/>
          <w:szCs w:val="21"/>
        </w:rPr>
        <w:t>年</w:t>
      </w:r>
      <w:r>
        <w:rPr>
          <w:rFonts w:hint="eastAsia" w:ascii="宋体" w:hAnsi="宋体"/>
        </w:rPr>
        <w:t>。</w:t>
      </w:r>
    </w:p>
    <w:p w14:paraId="4CAC014B">
      <w:pPr>
        <w:tabs>
          <w:tab w:val="left" w:pos="540"/>
        </w:tabs>
        <w:spacing w:line="360" w:lineRule="auto"/>
        <w:ind w:left="137" w:leftChars="57" w:firstLine="480" w:firstLineChars="200"/>
        <w:rPr>
          <w:rFonts w:ascii="宋体" w:hAnsi="宋体"/>
        </w:rPr>
      </w:pPr>
      <w:r>
        <w:rPr>
          <w:rFonts w:hint="eastAsia" w:ascii="宋体" w:hAnsi="宋体"/>
        </w:rPr>
        <w:t>（2）应提供售后服务机构及服务团队构成。</w:t>
      </w:r>
    </w:p>
    <w:p w14:paraId="38B73CFF">
      <w:pPr>
        <w:tabs>
          <w:tab w:val="left" w:pos="540"/>
        </w:tabs>
        <w:spacing w:line="360" w:lineRule="auto"/>
        <w:ind w:left="137" w:leftChars="57" w:firstLine="480" w:firstLineChars="200"/>
        <w:rPr>
          <w:rFonts w:ascii="宋体" w:hAnsi="宋体"/>
        </w:rPr>
      </w:pPr>
      <w:r>
        <w:rPr>
          <w:rFonts w:hint="eastAsia" w:ascii="宋体" w:hAnsi="宋体"/>
        </w:rPr>
        <w:t>（3）售后服务响应时间及维护承诺：</w:t>
      </w:r>
      <w:r>
        <w:rPr>
          <w:rFonts w:hint="eastAsia" w:ascii="宋体" w:hAnsi="宋体"/>
          <w:szCs w:val="21"/>
        </w:rPr>
        <w:t>提供7*24原厂技术支持服务</w:t>
      </w:r>
      <w:r>
        <w:rPr>
          <w:rFonts w:hint="eastAsia" w:ascii="宋体" w:hAnsi="宋体" w:cs="宋体"/>
          <w:szCs w:val="21"/>
        </w:rPr>
        <w:t>，接到故障通知后</w:t>
      </w:r>
      <w:r>
        <w:rPr>
          <w:rFonts w:ascii="宋体" w:hAnsi="宋体" w:cs="宋体"/>
          <w:szCs w:val="21"/>
        </w:rPr>
        <w:t>1</w:t>
      </w:r>
      <w:r>
        <w:rPr>
          <w:rFonts w:hint="eastAsia" w:ascii="宋体" w:hAnsi="宋体" w:cs="宋体"/>
          <w:szCs w:val="21"/>
        </w:rPr>
        <w:t>小时内响应，</w:t>
      </w:r>
      <w:r>
        <w:rPr>
          <w:rFonts w:ascii="宋体" w:hAnsi="宋体" w:cs="宋体"/>
          <w:szCs w:val="21"/>
        </w:rPr>
        <w:t>24</w:t>
      </w:r>
      <w:r>
        <w:rPr>
          <w:rFonts w:hint="eastAsia" w:ascii="宋体" w:hAnsi="宋体" w:cs="宋体"/>
          <w:szCs w:val="21"/>
        </w:rPr>
        <w:t>小时内到达现场维修，按国家及行业标准对故障进行及时处理。</w:t>
      </w:r>
    </w:p>
    <w:p w14:paraId="1A16AA44">
      <w:pPr>
        <w:tabs>
          <w:tab w:val="left" w:pos="540"/>
        </w:tabs>
        <w:spacing w:line="360" w:lineRule="auto"/>
        <w:ind w:left="137" w:leftChars="57" w:firstLine="480" w:firstLineChars="200"/>
        <w:rPr>
          <w:rFonts w:hint="default" w:ascii="宋体" w:hAnsi="宋体" w:eastAsia="宋体"/>
          <w:lang w:val="en-US" w:eastAsia="zh-CN"/>
        </w:rPr>
      </w:pPr>
      <w:r>
        <w:rPr>
          <w:rFonts w:hint="eastAsia" w:ascii="宋体" w:hAnsi="宋体"/>
        </w:rPr>
        <w:t>（4）免费售后服务期外维护收费标准：投标人应在商务部分其他商务资料中列明免费售后服务期后的维护收费项目及收费标准，包含但不限于</w:t>
      </w:r>
      <w:r>
        <w:rPr>
          <w:rFonts w:hint="eastAsia" w:ascii="宋体" w:hAnsi="宋体"/>
          <w:lang w:val="en-US" w:eastAsia="zh-CN"/>
        </w:rPr>
        <w:t>系统</w:t>
      </w:r>
      <w:r>
        <w:rPr>
          <w:rFonts w:hint="eastAsia" w:ascii="宋体" w:hAnsi="宋体"/>
        </w:rPr>
        <w:t>升级、更新等费用。</w:t>
      </w:r>
    </w:p>
    <w:p w14:paraId="60E6B282">
      <w:pPr>
        <w:tabs>
          <w:tab w:val="left" w:pos="540"/>
        </w:tabs>
        <w:spacing w:line="360" w:lineRule="auto"/>
        <w:outlineLvl w:val="2"/>
        <w:rPr>
          <w:rFonts w:ascii="宋体" w:hAnsi="宋体"/>
          <w:spacing w:val="10"/>
          <w:sz w:val="28"/>
          <w:szCs w:val="28"/>
        </w:rPr>
      </w:pPr>
      <w:r>
        <w:rPr>
          <w:rFonts w:hint="eastAsia" w:ascii="宋体" w:hAnsi="宋体" w:eastAsia="宋体"/>
          <w:spacing w:val="10"/>
          <w:sz w:val="28"/>
          <w:szCs w:val="28"/>
          <w:lang w:val="en-US" w:eastAsia="zh-CN"/>
        </w:rPr>
        <w:t>四</w:t>
      </w:r>
      <w:r>
        <w:rPr>
          <w:rFonts w:hint="eastAsia" w:ascii="宋体" w:hAnsi="宋体" w:eastAsia="宋体"/>
          <w:spacing w:val="10"/>
          <w:sz w:val="28"/>
          <w:szCs w:val="28"/>
        </w:rPr>
        <w:t>、投标资质要求</w:t>
      </w:r>
      <w:r>
        <w:rPr>
          <w:rFonts w:ascii="宋体" w:hAnsi="宋体" w:eastAsia="宋体"/>
          <w:spacing w:val="10"/>
          <w:sz w:val="28"/>
          <w:szCs w:val="28"/>
        </w:rPr>
        <w:tab/>
      </w:r>
    </w:p>
    <w:p w14:paraId="028BB11A">
      <w:pPr>
        <w:spacing w:line="360" w:lineRule="auto"/>
        <w:ind w:firstLine="480" w:firstLineChars="200"/>
        <w:rPr>
          <w:rFonts w:hint="eastAsia" w:ascii="宋体"/>
        </w:rPr>
      </w:pPr>
      <w:r>
        <w:rPr>
          <w:rFonts w:hint="eastAsia" w:ascii="宋体"/>
        </w:rPr>
        <w:t>1.满足《中华人民共和国政府采购法》第二十二条规定，提供以下材料：</w:t>
      </w:r>
    </w:p>
    <w:p w14:paraId="69E5BF95">
      <w:pPr>
        <w:spacing w:line="360" w:lineRule="auto"/>
        <w:ind w:firstLine="480" w:firstLineChars="200"/>
        <w:rPr>
          <w:rFonts w:hint="eastAsia" w:ascii="宋体"/>
        </w:rPr>
      </w:pPr>
      <w:r>
        <w:rPr>
          <w:rFonts w:hint="eastAsia" w:ascii="宋体"/>
        </w:rPr>
        <w:t>1）法人或者其他组织的营业执照等证明文件，自然人的身份证明：</w:t>
      </w:r>
    </w:p>
    <w:p w14:paraId="62B8BFE3">
      <w:pPr>
        <w:spacing w:line="360" w:lineRule="auto"/>
        <w:ind w:firstLine="480" w:firstLineChars="200"/>
        <w:rPr>
          <w:rFonts w:hint="eastAsia" w:ascii="宋体"/>
        </w:rPr>
      </w:pPr>
      <w:r>
        <w:rPr>
          <w:rFonts w:hint="eastAsia" w:ascii="宋体"/>
        </w:rPr>
        <w:t>a.</w:t>
      </w:r>
      <w:r>
        <w:rPr>
          <w:rFonts w:ascii="宋体"/>
        </w:rPr>
        <w:t>投标人为企业（包括合伙企业）的，应提供有效的“营业执照”；</w:t>
      </w:r>
    </w:p>
    <w:p w14:paraId="427B7727">
      <w:pPr>
        <w:spacing w:line="360" w:lineRule="auto"/>
        <w:ind w:firstLine="480" w:firstLineChars="200"/>
        <w:rPr>
          <w:rFonts w:hint="eastAsia" w:ascii="宋体"/>
        </w:rPr>
      </w:pPr>
      <w:r>
        <w:rPr>
          <w:rFonts w:hint="eastAsia" w:ascii="宋体"/>
        </w:rPr>
        <w:t>b.</w:t>
      </w:r>
      <w:r>
        <w:rPr>
          <w:rFonts w:ascii="宋体"/>
        </w:rPr>
        <w:t>投标人为事业单位的，应提供有效的“事业单位法人证书”；</w:t>
      </w:r>
    </w:p>
    <w:p w14:paraId="4DA58EDB">
      <w:pPr>
        <w:spacing w:line="360" w:lineRule="auto"/>
        <w:ind w:firstLine="480" w:firstLineChars="200"/>
        <w:rPr>
          <w:rFonts w:hint="eastAsia" w:ascii="宋体"/>
        </w:rPr>
      </w:pPr>
      <w:r>
        <w:rPr>
          <w:rFonts w:hint="eastAsia" w:ascii="宋体"/>
        </w:rPr>
        <w:t>c.投标人是非企业机构的，应提供有效的“执业许可证”、“登记证书”等证明文件；</w:t>
      </w:r>
    </w:p>
    <w:p w14:paraId="0F77B00C">
      <w:pPr>
        <w:spacing w:line="360" w:lineRule="auto"/>
        <w:ind w:firstLine="480" w:firstLineChars="200"/>
        <w:rPr>
          <w:rFonts w:hint="eastAsia" w:ascii="宋体"/>
        </w:rPr>
      </w:pPr>
      <w:r>
        <w:rPr>
          <w:rFonts w:hint="eastAsia" w:ascii="宋体"/>
        </w:rPr>
        <w:t>d.</w:t>
      </w:r>
      <w:r>
        <w:rPr>
          <w:rFonts w:ascii="宋体"/>
        </w:rPr>
        <w:t>投标人是个体工商户的，应提供有效的“个体工商户营业执照”；</w:t>
      </w:r>
    </w:p>
    <w:p w14:paraId="17CBD632">
      <w:pPr>
        <w:spacing w:line="360" w:lineRule="auto"/>
        <w:ind w:firstLine="480" w:firstLineChars="200"/>
        <w:rPr>
          <w:rFonts w:hint="eastAsia" w:ascii="宋体"/>
        </w:rPr>
      </w:pPr>
      <w:r>
        <w:rPr>
          <w:rFonts w:hint="eastAsia" w:ascii="宋体"/>
        </w:rPr>
        <w:t>e.</w:t>
      </w:r>
      <w:r>
        <w:rPr>
          <w:rFonts w:ascii="宋体"/>
        </w:rPr>
        <w:t>投标人是自然人的，应提供有效的自然人身份证明。</w:t>
      </w:r>
    </w:p>
    <w:p w14:paraId="69143FDF">
      <w:pPr>
        <w:spacing w:line="360" w:lineRule="auto"/>
        <w:ind w:firstLine="480" w:firstLineChars="200"/>
        <w:rPr>
          <w:rFonts w:hint="eastAsia" w:ascii="宋体"/>
        </w:rPr>
      </w:pPr>
      <w:r>
        <w:rPr>
          <w:rFonts w:hint="eastAsia" w:ascii="宋体"/>
        </w:rPr>
        <w:t>2）</w:t>
      </w:r>
      <w:r>
        <w:rPr>
          <w:rFonts w:hint="eastAsia" w:ascii="宋体" w:hAnsi="Times New Roman" w:eastAsia="宋体" w:cs="Times New Roman"/>
          <w:color w:val="auto"/>
          <w:highlight w:val="none"/>
        </w:rPr>
        <w:t>具有良好的财务状况报告，依法缴纳税收和社会保障资金的良好记录（</w:t>
      </w:r>
      <w:r>
        <w:rPr>
          <w:rFonts w:hint="eastAsia" w:ascii="宋体" w:hAnsi="Times New Roman" w:eastAsia="宋体" w:cs="Times New Roman"/>
          <w:color w:val="auto"/>
          <w:highlight w:val="none"/>
          <w:lang w:eastAsia="zh-CN"/>
        </w:rPr>
        <w:t>投标人</w:t>
      </w:r>
      <w:r>
        <w:rPr>
          <w:rFonts w:hint="eastAsia" w:ascii="宋体" w:hAnsi="Times New Roman" w:eastAsia="宋体" w:cs="Times New Roman"/>
          <w:color w:val="auto"/>
          <w:highlight w:val="none"/>
        </w:rPr>
        <w:t>自行提供承诺函，格式自拟）；</w:t>
      </w:r>
    </w:p>
    <w:p w14:paraId="370E9F87">
      <w:pPr>
        <w:spacing w:line="360" w:lineRule="auto"/>
        <w:ind w:firstLine="480" w:firstLineChars="200"/>
        <w:rPr>
          <w:rFonts w:hint="eastAsia" w:ascii="宋体"/>
        </w:rPr>
      </w:pPr>
      <w:r>
        <w:rPr>
          <w:rFonts w:hint="eastAsia" w:ascii="宋体"/>
        </w:rPr>
        <w:t>3）具有履行合同所必需的设备和专业技术能力的证明材料（由供应商根据项目需求提供）；</w:t>
      </w:r>
    </w:p>
    <w:p w14:paraId="3D405E0F">
      <w:pPr>
        <w:spacing w:line="360" w:lineRule="auto"/>
        <w:ind w:firstLine="480" w:firstLineChars="200"/>
        <w:rPr>
          <w:rFonts w:hint="eastAsia" w:ascii="宋体"/>
        </w:rPr>
      </w:pPr>
      <w:r>
        <w:rPr>
          <w:rFonts w:hint="eastAsia" w:ascii="宋体"/>
        </w:rPr>
        <w:t>4）参与采购活动前3年内在经营活动中没有重大违法记录的书面声明（格式自拟）。</w:t>
      </w:r>
    </w:p>
    <w:p w14:paraId="75C50157">
      <w:pPr>
        <w:spacing w:line="360" w:lineRule="auto"/>
        <w:ind w:firstLine="480" w:firstLineChars="200"/>
        <w:rPr>
          <w:rFonts w:hint="eastAsia" w:ascii="宋体" w:eastAsia="宋体"/>
          <w:spacing w:val="10"/>
          <w:sz w:val="28"/>
          <w:szCs w:val="28"/>
        </w:rPr>
      </w:pPr>
      <w:r>
        <w:rPr>
          <w:rFonts w:hint="eastAsia" w:ascii="宋体"/>
        </w:rPr>
        <w:t>注：以上资格要求中的证明材料须在投标文件中附扫描件并加盖投标人公章，否则为无效投标。</w:t>
      </w:r>
    </w:p>
    <w:p w14:paraId="42A2A722">
      <w:pPr>
        <w:pStyle w:val="2"/>
      </w:pPr>
    </w:p>
    <w:p w14:paraId="3CF43068">
      <w:pPr>
        <w:pStyle w:val="13"/>
      </w:pPr>
    </w:p>
    <w:p w14:paraId="1870ED49"/>
    <w:p w14:paraId="0DEE98DA">
      <w:pPr>
        <w:pStyle w:val="2"/>
      </w:pPr>
    </w:p>
    <w:p w14:paraId="1FF5CBD5">
      <w:pPr>
        <w:pStyle w:val="13"/>
      </w:pPr>
    </w:p>
    <w:p w14:paraId="2905ADC6"/>
    <w:p w14:paraId="4B3F39AC">
      <w:pPr>
        <w:pStyle w:val="2"/>
      </w:pPr>
    </w:p>
    <w:p w14:paraId="203CE862">
      <w:pPr>
        <w:pStyle w:val="13"/>
      </w:pPr>
    </w:p>
    <w:p w14:paraId="74DE0060"/>
    <w:p w14:paraId="57874EE0">
      <w:pPr>
        <w:pStyle w:val="2"/>
      </w:pPr>
    </w:p>
    <w:p w14:paraId="5E8D37F9">
      <w:pPr>
        <w:pStyle w:val="13"/>
      </w:pPr>
    </w:p>
    <w:p w14:paraId="7031DE56"/>
    <w:p w14:paraId="516B5B2A">
      <w:pPr>
        <w:pStyle w:val="2"/>
      </w:pPr>
    </w:p>
    <w:p w14:paraId="35E9FF25">
      <w:pPr>
        <w:pStyle w:val="13"/>
      </w:pPr>
    </w:p>
    <w:p w14:paraId="01DC6FB0"/>
    <w:p w14:paraId="1A05DEFF">
      <w:pPr>
        <w:pStyle w:val="2"/>
      </w:pPr>
    </w:p>
    <w:p w14:paraId="406D65A2">
      <w:pPr>
        <w:pStyle w:val="13"/>
      </w:pPr>
    </w:p>
    <w:p w14:paraId="21C581B8"/>
    <w:p w14:paraId="0B51F552">
      <w:pPr>
        <w:pStyle w:val="2"/>
      </w:pPr>
    </w:p>
    <w:p w14:paraId="3BDB43BB">
      <w:pPr>
        <w:pStyle w:val="13"/>
      </w:pPr>
    </w:p>
    <w:p w14:paraId="7614EE7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chineseCountingThousand"/>
      <w:pStyle w:val="3"/>
      <w:suff w:val="nothing"/>
      <w:lvlText w:val="第%1部分"/>
      <w:lvlJc w:val="center"/>
      <w:pPr>
        <w:ind w:left="252" w:firstLine="288"/>
      </w:pPr>
      <w:rPr>
        <w:rFonts w:hint="eastAsia"/>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1">
    <w:nsid w:val="11EBB293"/>
    <w:multiLevelType w:val="singleLevel"/>
    <w:tmpl w:val="11EBB293"/>
    <w:lvl w:ilvl="0" w:tentative="0">
      <w:start w:val="1"/>
      <w:numFmt w:val="decimal"/>
      <w:suff w:val="nothing"/>
      <w:lvlText w:val="%1）"/>
      <w:lvlJc w:val="left"/>
    </w:lvl>
  </w:abstractNum>
  <w:abstractNum w:abstractNumId="2">
    <w:nsid w:val="31B47D7E"/>
    <w:multiLevelType w:val="multilevel"/>
    <w:tmpl w:val="31B47D7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MGZjZjM5MzQwYjlmNDlhNDQ4YzllNjY4M2EyNzcifQ=="/>
  </w:docVars>
  <w:rsids>
    <w:rsidRoot w:val="60BB658B"/>
    <w:rsid w:val="16BF4B70"/>
    <w:rsid w:val="1E17232F"/>
    <w:rsid w:val="23E4095F"/>
    <w:rsid w:val="2C2270A2"/>
    <w:rsid w:val="349C4149"/>
    <w:rsid w:val="36515477"/>
    <w:rsid w:val="3EDC4C2B"/>
    <w:rsid w:val="3F410E4B"/>
    <w:rsid w:val="4BD869ED"/>
    <w:rsid w:val="4D685A5E"/>
    <w:rsid w:val="510D5FFB"/>
    <w:rsid w:val="60BB658B"/>
    <w:rsid w:val="629B3D22"/>
    <w:rsid w:val="6D375FF1"/>
    <w:rsid w:val="6E2A0533"/>
    <w:rsid w:val="75B149E5"/>
    <w:rsid w:val="7A38694D"/>
    <w:rsid w:val="7D432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numPr>
        <w:ilvl w:val="1"/>
        <w:numId w:val="1"/>
      </w:numPr>
      <w:spacing w:before="260" w:after="260" w:line="416" w:lineRule="atLeast"/>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5">
    <w:name w:val="toc 1"/>
    <w:basedOn w:val="1"/>
    <w:next w:val="1"/>
    <w:semiHidden/>
    <w:qFormat/>
    <w:uiPriority w:val="0"/>
  </w:style>
  <w:style w:type="character" w:styleId="8">
    <w:name w:val="annotation reference"/>
    <w:qFormat/>
    <w:uiPriority w:val="0"/>
    <w:rPr>
      <w:sz w:val="21"/>
      <w:szCs w:val="21"/>
    </w:rPr>
  </w:style>
  <w:style w:type="paragraph" w:customStyle="1" w:styleId="9">
    <w:name w:val="样式 标题 1 + 四号 居中 段前: 12 磅 段后: 12 磅 行距: 单倍行距"/>
    <w:basedOn w:val="3"/>
    <w:qFormat/>
    <w:uiPriority w:val="0"/>
    <w:pPr>
      <w:spacing w:before="240" w:after="240" w:line="240" w:lineRule="auto"/>
      <w:jc w:val="center"/>
    </w:pPr>
    <w:rPr>
      <w:rFonts w:ascii="Times New Roman" w:hAnsi="Times New Roman" w:eastAsia="宋体" w:cs="宋体"/>
      <w:sz w:val="28"/>
      <w:szCs w:val="20"/>
    </w:rPr>
  </w:style>
  <w:style w:type="paragraph" w:customStyle="1" w:styleId="10">
    <w:name w:val="样式1"/>
    <w:basedOn w:val="1"/>
    <w:qFormat/>
    <w:uiPriority w:val="0"/>
    <w:pPr>
      <w:spacing w:line="240" w:lineRule="auto"/>
      <w:jc w:val="both"/>
    </w:pPr>
    <w:rPr>
      <w:rFonts w:ascii="宋体" w:hAnsi="宋体" w:eastAsia="宋体" w:cs="Times New Roman"/>
      <w:sz w:val="21"/>
      <w:szCs w:val="21"/>
    </w:rPr>
  </w:style>
  <w:style w:type="paragraph" w:customStyle="1" w:styleId="11">
    <w:name w:val="样式 样式 样式 左侧:  2 字符1 + 首行缩进:  2 字符1 + 首行缩进:  2 字符"/>
    <w:basedOn w:val="1"/>
    <w:qFormat/>
    <w:uiPriority w:val="0"/>
    <w:pPr>
      <w:widowControl/>
      <w:spacing w:before="60" w:after="120" w:line="440" w:lineRule="atLeast"/>
      <w:ind w:firstLine="480"/>
      <w:jc w:val="both"/>
    </w:pPr>
    <w:rPr>
      <w:rFonts w:ascii="Times New Roman" w:hAnsi="Times New Roman" w:eastAsia="宋体" w:cs="Times New Roman"/>
      <w:kern w:val="2"/>
    </w:rPr>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_Style 2"/>
    <w:basedOn w:val="1"/>
    <w:next w:val="1"/>
    <w:qFormat/>
    <w:uiPriority w:val="0"/>
    <w:pPr>
      <w:ind w:firstLine="420" w:firstLineChars="200"/>
    </w:pPr>
  </w:style>
  <w:style w:type="paragraph" w:customStyle="1" w:styleId="14">
    <w:name w:val="正标"/>
    <w:basedOn w:val="1"/>
    <w:qFormat/>
    <w:uiPriority w:val="0"/>
    <w:pPr>
      <w:kinsoku w:val="0"/>
      <w:autoSpaceDE w:val="0"/>
      <w:autoSpaceDN w:val="0"/>
      <w:adjustRightInd w:val="0"/>
      <w:snapToGrid w:val="0"/>
      <w:spacing w:line="360" w:lineRule="auto"/>
      <w:ind w:firstLine="480" w:firstLineChars="200"/>
      <w:jc w:val="left"/>
      <w:textAlignment w:val="baseline"/>
    </w:pPr>
    <w:rPr>
      <w:rFonts w:ascii="宋体" w:hAnsi="Arial" w:eastAsia="宋体" w:cs="Arial"/>
      <w:color w:val="000000"/>
      <w:kern w:val="0"/>
      <w:sz w:val="24"/>
      <w:szCs w:val="24"/>
    </w:rPr>
  </w:style>
  <w:style w:type="paragraph" w:styleId="15">
    <w:name w:val="List Paragraph"/>
    <w:basedOn w:val="1"/>
    <w:qFormat/>
    <w:uiPriority w:val="0"/>
    <w:pPr>
      <w:adjustRightInd/>
      <w:spacing w:line="240" w:lineRule="auto"/>
      <w:ind w:firstLine="420" w:firstLineChars="200"/>
      <w:jc w:val="both"/>
      <w:textAlignment w:val="auto"/>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1555</Words>
  <Characters>1690</Characters>
  <Lines>0</Lines>
  <Paragraphs>0</Paragraphs>
  <TotalTime>4</TotalTime>
  <ScaleCrop>false</ScaleCrop>
  <LinksUpToDate>false</LinksUpToDate>
  <CharactersWithSpaces>1713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2021-07-20T07:33:00Z</dcterms:created>
  <dc:creator>大萌子de胖麻麻</dc:creator>
  <cp:lastModifiedBy>刘倩</cp:lastModifiedBy>
  <dcterms:modified xsi:type="dcterms:W3CDTF">2025-12-31T07:02:04Z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A8E8EB6D9CEE4C97865F5031B0B4F1A9_13</vt:lpwstr>
  </property>
  <property fmtid="{D5CDD505-2E9C-101B-9397-08002B2CF9AE}" pid="4" name="KSOTemplateDocerSaveRecord">
    <vt:lpwstr>eyJoZGlkIjoiYjYzZDlmMTEzNTNmMjY1MTFlNWZkZTZkZGE0MTdmZTUiLCJ1c2VySWQiOiIxNzYwNTc2ODUxIn0=</vt:lpwstr>
  </property>
</Properties>
</file>