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02B2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超净配药器</w:t>
      </w:r>
      <w:r>
        <w:rPr>
          <w:rFonts w:hint="eastAsia"/>
        </w:rPr>
        <w:t>参数要求</w:t>
      </w:r>
    </w:p>
    <w:p w14:paraId="0DDA6B11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噪声:≤65dB</w:t>
      </w:r>
    </w:p>
    <w:p w14:paraId="650F10A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额定功率:≤200VA</w:t>
      </w:r>
    </w:p>
    <w:p w14:paraId="45AF11F2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设备休眠:30min无操作设备自助休眠，具备时间记忆功能复位</w:t>
      </w:r>
    </w:p>
    <w:p w14:paraId="1CAE7C7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定量功能:机器具备定量抽吸功能，可实现1ml的定量推吸</w:t>
      </w:r>
    </w:p>
    <w:p w14:paraId="62445146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手柄顶部更换滤芯可提供保障每天免费更换</w:t>
      </w:r>
    </w:p>
    <w:p w14:paraId="6BA8680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具备微推功能，适用肿瘤药物配药防止起沫</w:t>
      </w:r>
    </w:p>
    <w:p w14:paraId="5A939C6D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内嵌式紫外线对手柄进行消毒处理</w:t>
      </w:r>
    </w:p>
    <w:p w14:paraId="7BE5E35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主机与手柄采用航空插头，无气源损耗</w:t>
      </w:r>
    </w:p>
    <w:p w14:paraId="0A5B202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超净配药器及耗材均为二类医疗器械。</w:t>
      </w:r>
    </w:p>
    <w:p w14:paraId="1C1EFAE3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设备提供五年免费维保，五年后免费升级。</w:t>
      </w:r>
    </w:p>
    <w:p w14:paraId="5B212F92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到货期：30日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8963B"/>
    <w:multiLevelType w:val="singleLevel"/>
    <w:tmpl w:val="25E896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6967"/>
    <w:rsid w:val="4BC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191</Characters>
  <Lines>0</Lines>
  <Paragraphs>0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2026-04-02T00:45:00Z</dcterms:created>
  <dc:creator>封面党</dc:creator>
  <cp:lastModifiedBy>刘倩</cp:lastModifiedBy>
  <dcterms:modified xsi:type="dcterms:W3CDTF">2026-05-15T03:28:34Z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eyJoZGlkIjoiYjYzZDlmMTEzNTNmMjY1MTFlNWZkZTZkZGE0MTdmZTUiLCJ1c2VySWQiOiIxNzYwNTc2ODUxIn0=</vt:lpwstr>
  </property>
  <property fmtid="{D5CDD505-2E9C-101B-9397-08002B2CF9AE}" pid="4" name="ICV">
    <vt:lpwstr>366F2998E1BB47C0A5B15B17188C8BDE_12</vt:lpwstr>
  </property>
</Properties>
</file>